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F410" w14:textId="77777777" w:rsidR="003E421C" w:rsidRPr="00714AEF" w:rsidRDefault="00A739E8" w:rsidP="00714AEF">
      <w:pPr>
        <w:pBdr>
          <w:bottom w:val="single" w:sz="4" w:space="1" w:color="auto"/>
        </w:pBdr>
        <w:tabs>
          <w:tab w:val="left" w:pos="720"/>
        </w:tabs>
        <w:rPr>
          <w:rFonts w:ascii="Calibri" w:eastAsia="Times New Roman" w:hAnsi="Calibri" w:cs="Calibri"/>
          <w:sz w:val="22"/>
          <w:szCs w:val="22"/>
        </w:rPr>
      </w:pPr>
      <w:r>
        <w:rPr>
          <w:rFonts w:ascii="Calibri" w:hAnsi="Calibri" w:cs="Calibri"/>
          <w:b/>
          <w:noProof/>
          <w:sz w:val="22"/>
          <w:szCs w:val="22"/>
          <w:lang w:eastAsia="en-GB"/>
        </w:rPr>
        <w:drawing>
          <wp:anchor distT="0" distB="0" distL="114300" distR="114300" simplePos="0" relativeHeight="251657728" behindDoc="0" locked="0" layoutInCell="1" allowOverlap="1" wp14:anchorId="72234833" wp14:editId="4E95C443">
            <wp:simplePos x="0" y="0"/>
            <wp:positionH relativeFrom="margin">
              <wp:posOffset>5051425</wp:posOffset>
            </wp:positionH>
            <wp:positionV relativeFrom="margin">
              <wp:posOffset>52705</wp:posOffset>
            </wp:positionV>
            <wp:extent cx="1028700" cy="1028700"/>
            <wp:effectExtent l="0" t="0" r="0" b="0"/>
            <wp:wrapSquare wrapText="bothSides"/>
            <wp:docPr id="2" name="Picture 1" descr="Description: C:\Users\wala2\Desktop\B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wala2\Desktop\BS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D63" w:rsidRPr="00371EB3">
        <w:rPr>
          <w:rFonts w:ascii="Calibri" w:hAnsi="Calibri" w:cs="Calibri"/>
          <w:b/>
          <w:sz w:val="22"/>
          <w:szCs w:val="22"/>
        </w:rPr>
        <w:tab/>
      </w:r>
      <w:r w:rsidR="00327D63" w:rsidRPr="00371EB3">
        <w:rPr>
          <w:rFonts w:ascii="Calibri" w:hAnsi="Calibri" w:cs="Calibri"/>
          <w:b/>
          <w:sz w:val="22"/>
          <w:szCs w:val="22"/>
        </w:rPr>
        <w:tab/>
      </w:r>
      <w:r w:rsidR="00327D63" w:rsidRPr="00371EB3">
        <w:rPr>
          <w:rFonts w:ascii="Calibri" w:hAnsi="Calibri" w:cs="Calibri"/>
          <w:b/>
          <w:sz w:val="22"/>
          <w:szCs w:val="22"/>
        </w:rPr>
        <w:tab/>
      </w:r>
      <w:r w:rsidR="00327D63" w:rsidRPr="00371EB3">
        <w:rPr>
          <w:rFonts w:ascii="Calibri" w:hAnsi="Calibri" w:cs="Calibri"/>
          <w:b/>
          <w:sz w:val="22"/>
          <w:szCs w:val="22"/>
        </w:rPr>
        <w:tab/>
      </w:r>
      <w:r w:rsidR="00327D63" w:rsidRPr="00371EB3">
        <w:rPr>
          <w:rFonts w:ascii="Calibri" w:hAnsi="Calibri" w:cs="Calibri"/>
          <w:b/>
          <w:sz w:val="22"/>
          <w:szCs w:val="22"/>
        </w:rPr>
        <w:tab/>
      </w:r>
      <w:r w:rsidR="00327D63" w:rsidRPr="00371EB3">
        <w:rPr>
          <w:rFonts w:ascii="Calibri" w:hAnsi="Calibri" w:cs="Calibri"/>
          <w:b/>
          <w:sz w:val="22"/>
          <w:szCs w:val="22"/>
        </w:rPr>
        <w:tab/>
      </w:r>
      <w:r w:rsidR="00700DFF" w:rsidRPr="00371EB3">
        <w:rPr>
          <w:rFonts w:ascii="Calibri" w:hAnsi="Calibri" w:cs="Calibri"/>
          <w:b/>
          <w:sz w:val="22"/>
          <w:szCs w:val="22"/>
        </w:rPr>
        <w:t xml:space="preserve">                                                        </w:t>
      </w:r>
    </w:p>
    <w:p w14:paraId="0A88E8D3" w14:textId="77777777" w:rsidR="00714AEF" w:rsidRDefault="00714AEF" w:rsidP="009C22E7">
      <w:pPr>
        <w:keepNext/>
        <w:tabs>
          <w:tab w:val="left" w:pos="720"/>
        </w:tabs>
        <w:outlineLvl w:val="0"/>
        <w:rPr>
          <w:rFonts w:ascii="Calibri" w:hAnsi="Calibri" w:cs="Calibri"/>
          <w:b/>
          <w:sz w:val="22"/>
          <w:szCs w:val="22"/>
        </w:rPr>
      </w:pPr>
    </w:p>
    <w:p w14:paraId="4158A66B" w14:textId="77777777" w:rsidR="00647986" w:rsidRPr="001C0789" w:rsidRDefault="00D9444D" w:rsidP="0027722E">
      <w:pPr>
        <w:keepNext/>
        <w:tabs>
          <w:tab w:val="left" w:pos="720"/>
        </w:tabs>
        <w:spacing w:line="260" w:lineRule="exact"/>
        <w:outlineLvl w:val="0"/>
        <w:rPr>
          <w:rFonts w:ascii="Arial" w:hAnsi="Arial" w:cs="Arial"/>
          <w:b/>
          <w:sz w:val="28"/>
          <w:szCs w:val="28"/>
        </w:rPr>
      </w:pPr>
      <w:r>
        <w:rPr>
          <w:rFonts w:ascii="Arial" w:hAnsi="Arial" w:cs="Arial"/>
          <w:b/>
          <w:sz w:val="28"/>
          <w:szCs w:val="28"/>
        </w:rPr>
        <w:t>Risk Management Policy</w:t>
      </w:r>
    </w:p>
    <w:p w14:paraId="00F52074" w14:textId="77777777" w:rsidR="00714AEF" w:rsidRPr="0027722E" w:rsidRDefault="00714AEF" w:rsidP="0027722E">
      <w:pPr>
        <w:keepNext/>
        <w:tabs>
          <w:tab w:val="left" w:pos="720"/>
        </w:tabs>
        <w:spacing w:line="260" w:lineRule="exact"/>
        <w:outlineLvl w:val="0"/>
        <w:rPr>
          <w:rFonts w:ascii="Arial" w:hAnsi="Arial" w:cs="Arial"/>
          <w:b/>
          <w:sz w:val="20"/>
          <w:szCs w:val="20"/>
        </w:rPr>
      </w:pPr>
    </w:p>
    <w:p w14:paraId="56EAC3DA" w14:textId="77777777" w:rsidR="00714AEF" w:rsidRPr="0027722E" w:rsidRDefault="00714AEF" w:rsidP="0027722E">
      <w:pPr>
        <w:pBdr>
          <w:bottom w:val="single" w:sz="4" w:space="1" w:color="auto"/>
        </w:pBdr>
        <w:tabs>
          <w:tab w:val="left" w:pos="720"/>
        </w:tabs>
        <w:spacing w:line="260" w:lineRule="exact"/>
        <w:rPr>
          <w:rFonts w:ascii="Arial" w:eastAsia="Times New Roman" w:hAnsi="Arial" w:cs="Arial"/>
          <w:sz w:val="20"/>
          <w:szCs w:val="20"/>
        </w:rPr>
      </w:pPr>
    </w:p>
    <w:p w14:paraId="07686781" w14:textId="77777777" w:rsidR="00714AEF" w:rsidRPr="0027722E" w:rsidRDefault="00714AEF" w:rsidP="0027722E">
      <w:pPr>
        <w:tabs>
          <w:tab w:val="left" w:pos="720"/>
        </w:tabs>
        <w:spacing w:line="260" w:lineRule="exact"/>
        <w:rPr>
          <w:rFonts w:ascii="Arial" w:eastAsia="Times New Roman" w:hAnsi="Arial" w:cs="Arial"/>
          <w:sz w:val="20"/>
          <w:szCs w:val="20"/>
        </w:rPr>
      </w:pPr>
    </w:p>
    <w:p w14:paraId="4B576E9E" w14:textId="77777777" w:rsidR="00647986" w:rsidRPr="0027722E" w:rsidRDefault="00647986" w:rsidP="0027722E">
      <w:pPr>
        <w:tabs>
          <w:tab w:val="left" w:pos="720"/>
        </w:tabs>
        <w:spacing w:line="260" w:lineRule="exact"/>
        <w:rPr>
          <w:rFonts w:ascii="Arial" w:eastAsia="Times New Roman" w:hAnsi="Arial" w:cs="Arial"/>
          <w:sz w:val="20"/>
          <w:szCs w:val="20"/>
        </w:rPr>
      </w:pPr>
      <w:r w:rsidRPr="0027722E">
        <w:rPr>
          <w:rFonts w:ascii="Arial" w:eastAsia="Times New Roman" w:hAnsi="Arial" w:cs="Arial"/>
          <w:sz w:val="20"/>
          <w:szCs w:val="20"/>
        </w:rPr>
        <w:t> </w:t>
      </w:r>
    </w:p>
    <w:p w14:paraId="743B8A6C" w14:textId="77777777" w:rsidR="00B83517" w:rsidRPr="0027722E" w:rsidRDefault="00B83517" w:rsidP="006306ED">
      <w:pPr>
        <w:tabs>
          <w:tab w:val="left" w:pos="720"/>
          <w:tab w:val="left" w:pos="2280"/>
        </w:tabs>
        <w:spacing w:line="288" w:lineRule="atLeast"/>
        <w:rPr>
          <w:rFonts w:ascii="Arial" w:eastAsia="Times New Roman" w:hAnsi="Arial" w:cs="Arial"/>
          <w:bCs/>
          <w:sz w:val="20"/>
          <w:szCs w:val="20"/>
        </w:rPr>
      </w:pPr>
      <w:r w:rsidRPr="0027722E">
        <w:rPr>
          <w:rFonts w:ascii="Arial" w:eastAsia="Times New Roman" w:hAnsi="Arial" w:cs="Arial"/>
          <w:b/>
          <w:bCs/>
          <w:sz w:val="20"/>
          <w:szCs w:val="20"/>
        </w:rPr>
        <w:tab/>
      </w:r>
    </w:p>
    <w:p w14:paraId="2B3A4812" w14:textId="77777777" w:rsidR="001C0789" w:rsidRDefault="001C0789" w:rsidP="006306ED">
      <w:pPr>
        <w:tabs>
          <w:tab w:val="left" w:pos="720"/>
        </w:tabs>
        <w:spacing w:line="288" w:lineRule="atLeast"/>
        <w:rPr>
          <w:rFonts w:ascii="Arial" w:eastAsia="Times New Roman" w:hAnsi="Arial" w:cs="Arial"/>
          <w:sz w:val="20"/>
          <w:szCs w:val="20"/>
        </w:rPr>
      </w:pPr>
    </w:p>
    <w:p w14:paraId="75EBB7AC" w14:textId="77777777" w:rsidR="001C0789" w:rsidRDefault="001C0789" w:rsidP="006306ED">
      <w:pPr>
        <w:tabs>
          <w:tab w:val="left" w:pos="720"/>
        </w:tabs>
        <w:spacing w:line="288" w:lineRule="atLeast"/>
        <w:rPr>
          <w:rFonts w:ascii="Arial" w:eastAsia="Times New Roman" w:hAnsi="Arial" w:cs="Arial"/>
          <w:sz w:val="20"/>
          <w:szCs w:val="20"/>
        </w:rPr>
      </w:pPr>
    </w:p>
    <w:p w14:paraId="6EF23938" w14:textId="77777777" w:rsidR="001C0789" w:rsidRDefault="001C0789" w:rsidP="006306ED">
      <w:pPr>
        <w:tabs>
          <w:tab w:val="left" w:pos="720"/>
        </w:tabs>
        <w:spacing w:line="288" w:lineRule="atLeast"/>
        <w:rPr>
          <w:rFonts w:ascii="Arial" w:eastAsia="Times New Roman" w:hAnsi="Arial" w:cs="Arial"/>
          <w:sz w:val="20"/>
          <w:szCs w:val="20"/>
        </w:rPr>
      </w:pPr>
    </w:p>
    <w:p w14:paraId="5D89FD5F" w14:textId="77777777" w:rsidR="001C0789" w:rsidRDefault="001C0789" w:rsidP="006306ED">
      <w:pPr>
        <w:tabs>
          <w:tab w:val="left" w:pos="720"/>
        </w:tabs>
        <w:spacing w:line="288" w:lineRule="atLeast"/>
        <w:rPr>
          <w:rFonts w:ascii="Arial" w:eastAsia="Times New Roman" w:hAnsi="Arial" w:cs="Arial"/>
          <w:sz w:val="20"/>
          <w:szCs w:val="20"/>
        </w:rPr>
      </w:pPr>
    </w:p>
    <w:p w14:paraId="11CA123C" w14:textId="77777777" w:rsidR="001C0789" w:rsidRDefault="001C0789" w:rsidP="006306ED">
      <w:pPr>
        <w:tabs>
          <w:tab w:val="left" w:pos="720"/>
        </w:tabs>
        <w:spacing w:line="288" w:lineRule="atLeast"/>
        <w:rPr>
          <w:rFonts w:ascii="Arial" w:eastAsia="Times New Roman" w:hAnsi="Arial" w:cs="Arial"/>
          <w:sz w:val="20"/>
          <w:szCs w:val="20"/>
        </w:rPr>
      </w:pPr>
    </w:p>
    <w:p w14:paraId="102A50C8" w14:textId="77777777" w:rsidR="001C0789" w:rsidRDefault="001C0789" w:rsidP="006306ED">
      <w:pPr>
        <w:tabs>
          <w:tab w:val="left" w:pos="720"/>
        </w:tabs>
        <w:spacing w:line="288" w:lineRule="atLeast"/>
        <w:rPr>
          <w:rFonts w:ascii="Arial" w:eastAsia="Times New Roman" w:hAnsi="Arial" w:cs="Arial"/>
          <w:sz w:val="20"/>
          <w:szCs w:val="20"/>
        </w:rPr>
      </w:pPr>
    </w:p>
    <w:p w14:paraId="4269B8FC" w14:textId="77777777" w:rsidR="001C0789" w:rsidRDefault="001C0789" w:rsidP="006306ED">
      <w:pPr>
        <w:tabs>
          <w:tab w:val="left" w:pos="720"/>
        </w:tabs>
        <w:spacing w:line="288" w:lineRule="atLeast"/>
        <w:rPr>
          <w:rFonts w:ascii="Arial" w:eastAsia="Times New Roman" w:hAnsi="Arial" w:cs="Arial"/>
          <w:sz w:val="20"/>
          <w:szCs w:val="20"/>
        </w:rPr>
      </w:pPr>
    </w:p>
    <w:p w14:paraId="6CEA7B74" w14:textId="77777777" w:rsidR="001C0789" w:rsidRDefault="001C0789" w:rsidP="006306ED">
      <w:pPr>
        <w:tabs>
          <w:tab w:val="left" w:pos="720"/>
        </w:tabs>
        <w:spacing w:line="288" w:lineRule="atLeast"/>
        <w:rPr>
          <w:rFonts w:ascii="Arial" w:eastAsia="Times New Roman" w:hAnsi="Arial" w:cs="Arial"/>
          <w:sz w:val="20"/>
          <w:szCs w:val="20"/>
        </w:rPr>
      </w:pPr>
    </w:p>
    <w:p w14:paraId="7A8EFE28" w14:textId="77777777" w:rsidR="001C0789" w:rsidRDefault="001C0789" w:rsidP="006306ED">
      <w:pPr>
        <w:tabs>
          <w:tab w:val="left" w:pos="720"/>
        </w:tabs>
        <w:spacing w:line="288" w:lineRule="atLeast"/>
        <w:rPr>
          <w:rFonts w:ascii="Arial" w:eastAsia="Times New Roman" w:hAnsi="Arial" w:cs="Arial"/>
          <w:sz w:val="20"/>
          <w:szCs w:val="20"/>
        </w:rPr>
      </w:pPr>
    </w:p>
    <w:p w14:paraId="5AB94FD2" w14:textId="77777777" w:rsidR="001C0789" w:rsidRDefault="001C0789" w:rsidP="006306ED">
      <w:pPr>
        <w:tabs>
          <w:tab w:val="left" w:pos="720"/>
        </w:tabs>
        <w:spacing w:line="288" w:lineRule="atLeast"/>
        <w:rPr>
          <w:rFonts w:ascii="Arial" w:eastAsia="Times New Roman" w:hAnsi="Arial" w:cs="Arial"/>
          <w:sz w:val="20"/>
          <w:szCs w:val="20"/>
        </w:rPr>
      </w:pPr>
    </w:p>
    <w:p w14:paraId="12381EE8" w14:textId="77777777" w:rsidR="001C0789" w:rsidRDefault="001C0789" w:rsidP="006306ED">
      <w:pPr>
        <w:tabs>
          <w:tab w:val="left" w:pos="720"/>
        </w:tabs>
        <w:spacing w:line="288" w:lineRule="atLeast"/>
        <w:rPr>
          <w:rFonts w:ascii="Arial" w:eastAsia="Times New Roman" w:hAnsi="Arial" w:cs="Arial"/>
          <w:sz w:val="20"/>
          <w:szCs w:val="20"/>
        </w:rPr>
      </w:pPr>
    </w:p>
    <w:p w14:paraId="0E06682D" w14:textId="77777777" w:rsidR="001C0789" w:rsidRDefault="001C0789" w:rsidP="006306ED">
      <w:pPr>
        <w:tabs>
          <w:tab w:val="left" w:pos="720"/>
        </w:tabs>
        <w:spacing w:line="288" w:lineRule="atLeast"/>
        <w:rPr>
          <w:rFonts w:ascii="Arial" w:eastAsia="Times New Roman" w:hAnsi="Arial" w:cs="Arial"/>
          <w:sz w:val="20"/>
          <w:szCs w:val="20"/>
        </w:rPr>
      </w:pPr>
    </w:p>
    <w:p w14:paraId="26D73B2D" w14:textId="77777777" w:rsidR="001C0789" w:rsidRDefault="001C0789" w:rsidP="006306ED">
      <w:pPr>
        <w:tabs>
          <w:tab w:val="left" w:pos="720"/>
        </w:tabs>
        <w:spacing w:line="288" w:lineRule="atLeast"/>
        <w:rPr>
          <w:rFonts w:ascii="Arial" w:eastAsia="Times New Roman" w:hAnsi="Arial" w:cs="Arial"/>
          <w:sz w:val="20"/>
          <w:szCs w:val="20"/>
        </w:rPr>
      </w:pPr>
    </w:p>
    <w:p w14:paraId="2A05E2FF" w14:textId="77777777" w:rsidR="001C0789" w:rsidRDefault="001C0789" w:rsidP="006306ED">
      <w:pPr>
        <w:tabs>
          <w:tab w:val="left" w:pos="720"/>
        </w:tabs>
        <w:spacing w:line="288" w:lineRule="atLeast"/>
        <w:rPr>
          <w:rFonts w:ascii="Arial" w:eastAsia="Times New Roman" w:hAnsi="Arial" w:cs="Arial"/>
          <w:sz w:val="20"/>
          <w:szCs w:val="20"/>
        </w:rPr>
      </w:pPr>
    </w:p>
    <w:p w14:paraId="3EE22C93" w14:textId="77777777" w:rsidR="001C0789" w:rsidRDefault="001C0789" w:rsidP="006306ED">
      <w:pPr>
        <w:tabs>
          <w:tab w:val="left" w:pos="720"/>
        </w:tabs>
        <w:spacing w:line="288" w:lineRule="atLeast"/>
        <w:rPr>
          <w:rFonts w:ascii="Arial" w:eastAsia="Times New Roman" w:hAnsi="Arial" w:cs="Arial"/>
          <w:sz w:val="20"/>
          <w:szCs w:val="20"/>
        </w:rPr>
      </w:pPr>
    </w:p>
    <w:p w14:paraId="05D4D860" w14:textId="77777777" w:rsidR="001C0789" w:rsidRDefault="001C0789" w:rsidP="006306ED">
      <w:pPr>
        <w:tabs>
          <w:tab w:val="left" w:pos="720"/>
        </w:tabs>
        <w:spacing w:line="288" w:lineRule="atLeast"/>
        <w:rPr>
          <w:rFonts w:ascii="Arial" w:eastAsia="Times New Roman" w:hAnsi="Arial" w:cs="Arial"/>
          <w:sz w:val="20"/>
          <w:szCs w:val="20"/>
        </w:rPr>
      </w:pPr>
    </w:p>
    <w:p w14:paraId="517D8D9A" w14:textId="77777777" w:rsidR="001C0789" w:rsidRDefault="001C0789" w:rsidP="006306ED">
      <w:pPr>
        <w:tabs>
          <w:tab w:val="left" w:pos="720"/>
        </w:tabs>
        <w:spacing w:line="288" w:lineRule="atLeast"/>
        <w:rPr>
          <w:rFonts w:ascii="Arial" w:eastAsia="Times New Roman" w:hAnsi="Arial" w:cs="Arial"/>
          <w:sz w:val="20"/>
          <w:szCs w:val="20"/>
        </w:rPr>
      </w:pPr>
    </w:p>
    <w:p w14:paraId="58AE25A9" w14:textId="77777777" w:rsidR="001C0789" w:rsidRDefault="001C0789" w:rsidP="006306ED">
      <w:pPr>
        <w:tabs>
          <w:tab w:val="left" w:pos="720"/>
        </w:tabs>
        <w:spacing w:line="288" w:lineRule="atLeast"/>
        <w:rPr>
          <w:rFonts w:ascii="Arial" w:eastAsia="Times New Roman" w:hAnsi="Arial" w:cs="Arial"/>
          <w:sz w:val="20"/>
          <w:szCs w:val="20"/>
        </w:rPr>
      </w:pPr>
    </w:p>
    <w:p w14:paraId="2BE7A0A2" w14:textId="77777777" w:rsidR="001C0789" w:rsidRDefault="001C0789" w:rsidP="006306ED">
      <w:pPr>
        <w:tabs>
          <w:tab w:val="left" w:pos="720"/>
        </w:tabs>
        <w:spacing w:line="288" w:lineRule="atLeast"/>
        <w:rPr>
          <w:rFonts w:ascii="Arial" w:eastAsia="Times New Roman" w:hAnsi="Arial" w:cs="Arial"/>
          <w:sz w:val="20"/>
          <w:szCs w:val="20"/>
        </w:rPr>
      </w:pPr>
    </w:p>
    <w:p w14:paraId="700A3154" w14:textId="77777777" w:rsidR="001C0789" w:rsidRDefault="001C0789" w:rsidP="006306ED">
      <w:pPr>
        <w:tabs>
          <w:tab w:val="left" w:pos="720"/>
        </w:tabs>
        <w:spacing w:line="288" w:lineRule="atLeast"/>
        <w:rPr>
          <w:rFonts w:ascii="Arial" w:eastAsia="Times New Roman" w:hAnsi="Arial" w:cs="Arial"/>
          <w:sz w:val="20"/>
          <w:szCs w:val="20"/>
        </w:rPr>
      </w:pPr>
    </w:p>
    <w:p w14:paraId="5213527C" w14:textId="77777777" w:rsidR="001C0789" w:rsidRDefault="001C0789" w:rsidP="006306ED">
      <w:pPr>
        <w:tabs>
          <w:tab w:val="left" w:pos="720"/>
        </w:tabs>
        <w:spacing w:line="288" w:lineRule="atLeast"/>
        <w:rPr>
          <w:rFonts w:ascii="Arial" w:eastAsia="Times New Roman" w:hAnsi="Arial" w:cs="Arial"/>
          <w:sz w:val="20"/>
          <w:szCs w:val="20"/>
        </w:rPr>
      </w:pPr>
    </w:p>
    <w:p w14:paraId="4A503956" w14:textId="77777777" w:rsidR="001C0789" w:rsidRDefault="001C0789" w:rsidP="006306ED">
      <w:pPr>
        <w:tabs>
          <w:tab w:val="left" w:pos="720"/>
        </w:tabs>
        <w:spacing w:line="288" w:lineRule="atLeast"/>
        <w:rPr>
          <w:rFonts w:ascii="Arial" w:eastAsia="Times New Roman" w:hAnsi="Arial" w:cs="Arial"/>
          <w:sz w:val="20"/>
          <w:szCs w:val="20"/>
        </w:rPr>
      </w:pPr>
    </w:p>
    <w:p w14:paraId="02B46D5D" w14:textId="77777777" w:rsidR="001C0789" w:rsidRDefault="001C0789" w:rsidP="006306ED">
      <w:pPr>
        <w:tabs>
          <w:tab w:val="left" w:pos="720"/>
        </w:tabs>
        <w:spacing w:line="288" w:lineRule="atLeast"/>
        <w:rPr>
          <w:rFonts w:ascii="Arial" w:eastAsia="Times New Roman" w:hAnsi="Arial" w:cs="Arial"/>
          <w:sz w:val="20"/>
          <w:szCs w:val="20"/>
        </w:rPr>
      </w:pPr>
    </w:p>
    <w:p w14:paraId="5ED44972" w14:textId="77777777" w:rsidR="001C0789" w:rsidRDefault="001C0789" w:rsidP="006306ED">
      <w:pPr>
        <w:tabs>
          <w:tab w:val="left" w:pos="720"/>
        </w:tabs>
        <w:spacing w:line="288" w:lineRule="atLeast"/>
        <w:rPr>
          <w:rFonts w:ascii="Arial" w:eastAsia="Times New Roman" w:hAnsi="Arial" w:cs="Arial"/>
          <w:sz w:val="20"/>
          <w:szCs w:val="20"/>
        </w:rPr>
      </w:pPr>
    </w:p>
    <w:p w14:paraId="11129142" w14:textId="77777777" w:rsidR="001C0789" w:rsidRDefault="001C0789" w:rsidP="006306ED">
      <w:pPr>
        <w:tabs>
          <w:tab w:val="left" w:pos="720"/>
        </w:tabs>
        <w:spacing w:line="288" w:lineRule="atLeast"/>
        <w:rPr>
          <w:rFonts w:ascii="Arial" w:eastAsia="Times New Roman" w:hAnsi="Arial" w:cs="Arial"/>
          <w:sz w:val="20"/>
          <w:szCs w:val="20"/>
        </w:rPr>
      </w:pPr>
    </w:p>
    <w:p w14:paraId="105B383E" w14:textId="77777777" w:rsidR="001C0789" w:rsidRDefault="001C0789" w:rsidP="006306ED">
      <w:pPr>
        <w:tabs>
          <w:tab w:val="left" w:pos="720"/>
        </w:tabs>
        <w:spacing w:line="288" w:lineRule="atLeast"/>
        <w:rPr>
          <w:rFonts w:ascii="Arial" w:eastAsia="Times New Roman" w:hAnsi="Arial" w:cs="Arial"/>
          <w:sz w:val="20"/>
          <w:szCs w:val="20"/>
        </w:rPr>
      </w:pPr>
    </w:p>
    <w:p w14:paraId="16895CE5" w14:textId="77777777" w:rsidR="00A32D92" w:rsidRDefault="00A32D92" w:rsidP="006306ED">
      <w:pPr>
        <w:tabs>
          <w:tab w:val="left" w:pos="720"/>
        </w:tabs>
        <w:spacing w:line="288" w:lineRule="atLeast"/>
        <w:rPr>
          <w:rFonts w:ascii="Arial" w:eastAsia="Times New Roman" w:hAnsi="Arial" w:cs="Arial"/>
          <w:sz w:val="20"/>
          <w:szCs w:val="20"/>
        </w:rPr>
      </w:pPr>
    </w:p>
    <w:p w14:paraId="2EBD83C6" w14:textId="77777777" w:rsidR="00647986" w:rsidRPr="0027722E" w:rsidRDefault="00647986" w:rsidP="006306ED">
      <w:pPr>
        <w:tabs>
          <w:tab w:val="left" w:pos="720"/>
        </w:tabs>
        <w:spacing w:line="288" w:lineRule="atLeast"/>
        <w:rPr>
          <w:rFonts w:ascii="Arial" w:eastAsia="Times New Roman" w:hAnsi="Arial" w:cs="Arial"/>
          <w:sz w:val="20"/>
          <w:szCs w:val="20"/>
        </w:rPr>
      </w:pPr>
      <w:r w:rsidRPr="0027722E">
        <w:rPr>
          <w:rFonts w:ascii="Arial" w:eastAsia="Times New Roman"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916"/>
      </w:tblGrid>
      <w:tr w:rsidR="001C0789" w:rsidRPr="0061685D" w14:paraId="69DAEAA5" w14:textId="77777777" w:rsidTr="0061685D">
        <w:tc>
          <w:tcPr>
            <w:tcW w:w="2802" w:type="dxa"/>
            <w:shd w:val="clear" w:color="auto" w:fill="auto"/>
          </w:tcPr>
          <w:p w14:paraId="377520D1" w14:textId="77777777" w:rsidR="001C0789" w:rsidRPr="0061685D" w:rsidRDefault="00A32D92" w:rsidP="00B64C6D">
            <w:pPr>
              <w:tabs>
                <w:tab w:val="left" w:pos="720"/>
              </w:tabs>
              <w:spacing w:line="288" w:lineRule="atLeast"/>
              <w:rPr>
                <w:rFonts w:ascii="Arial" w:hAnsi="Arial" w:cs="Arial"/>
                <w:sz w:val="20"/>
                <w:szCs w:val="20"/>
              </w:rPr>
            </w:pPr>
            <w:r>
              <w:rPr>
                <w:rFonts w:ascii="Arial" w:hAnsi="Arial" w:cs="Arial"/>
                <w:sz w:val="20"/>
                <w:szCs w:val="20"/>
              </w:rPr>
              <w:t>Responsible Office</w:t>
            </w:r>
          </w:p>
        </w:tc>
        <w:tc>
          <w:tcPr>
            <w:tcW w:w="6088" w:type="dxa"/>
            <w:shd w:val="clear" w:color="auto" w:fill="auto"/>
          </w:tcPr>
          <w:p w14:paraId="2378BC42" w14:textId="388CC6BC" w:rsidR="001C0789" w:rsidRPr="0061685D" w:rsidRDefault="00D358F0" w:rsidP="00B64C6D">
            <w:pPr>
              <w:tabs>
                <w:tab w:val="left" w:pos="720"/>
              </w:tabs>
              <w:spacing w:line="288" w:lineRule="atLeast"/>
              <w:rPr>
                <w:rFonts w:ascii="Arial" w:hAnsi="Arial" w:cs="Arial"/>
                <w:sz w:val="20"/>
                <w:szCs w:val="20"/>
              </w:rPr>
            </w:pPr>
            <w:r>
              <w:rPr>
                <w:rFonts w:ascii="Arial" w:hAnsi="Arial" w:cs="Arial"/>
                <w:sz w:val="20"/>
                <w:szCs w:val="20"/>
              </w:rPr>
              <w:t>Governance, Legal &amp; Compliance</w:t>
            </w:r>
          </w:p>
        </w:tc>
      </w:tr>
      <w:tr w:rsidR="00A32D92" w:rsidRPr="0061685D" w14:paraId="0E606056" w14:textId="77777777" w:rsidTr="0061685D">
        <w:tc>
          <w:tcPr>
            <w:tcW w:w="2802" w:type="dxa"/>
            <w:shd w:val="clear" w:color="auto" w:fill="auto"/>
          </w:tcPr>
          <w:p w14:paraId="0E689E67" w14:textId="77777777" w:rsidR="00A32D92" w:rsidRPr="0061685D" w:rsidDel="00A32D92" w:rsidRDefault="00A32D92" w:rsidP="00B64C6D">
            <w:pPr>
              <w:tabs>
                <w:tab w:val="left" w:pos="720"/>
              </w:tabs>
              <w:spacing w:line="288" w:lineRule="atLeast"/>
              <w:rPr>
                <w:rFonts w:ascii="Arial" w:hAnsi="Arial" w:cs="Arial"/>
                <w:sz w:val="20"/>
                <w:szCs w:val="20"/>
              </w:rPr>
            </w:pPr>
            <w:r>
              <w:rPr>
                <w:rFonts w:ascii="Arial" w:hAnsi="Arial" w:cs="Arial"/>
                <w:sz w:val="20"/>
                <w:szCs w:val="20"/>
              </w:rPr>
              <w:t xml:space="preserve">Responsible Officer </w:t>
            </w:r>
          </w:p>
        </w:tc>
        <w:tc>
          <w:tcPr>
            <w:tcW w:w="6088" w:type="dxa"/>
            <w:shd w:val="clear" w:color="auto" w:fill="auto"/>
          </w:tcPr>
          <w:p w14:paraId="5E917C74" w14:textId="77777777" w:rsidR="00A32D92" w:rsidRDefault="00D9444D" w:rsidP="00B64C6D">
            <w:pPr>
              <w:tabs>
                <w:tab w:val="left" w:pos="720"/>
              </w:tabs>
              <w:spacing w:line="288" w:lineRule="atLeast"/>
              <w:rPr>
                <w:rFonts w:ascii="Arial" w:hAnsi="Arial" w:cs="Arial"/>
                <w:sz w:val="20"/>
                <w:szCs w:val="20"/>
              </w:rPr>
            </w:pPr>
            <w:r>
              <w:rPr>
                <w:rFonts w:ascii="Arial" w:hAnsi="Arial" w:cs="Arial"/>
                <w:sz w:val="20"/>
                <w:szCs w:val="20"/>
              </w:rPr>
              <w:t>University Secretary</w:t>
            </w:r>
          </w:p>
        </w:tc>
      </w:tr>
      <w:tr w:rsidR="004350F7" w:rsidRPr="0061685D" w14:paraId="1E0D8D67" w14:textId="77777777" w:rsidTr="00F02205">
        <w:tc>
          <w:tcPr>
            <w:tcW w:w="2802" w:type="dxa"/>
            <w:shd w:val="clear" w:color="auto" w:fill="auto"/>
          </w:tcPr>
          <w:p w14:paraId="225C6FD4" w14:textId="77777777" w:rsidR="004350F7" w:rsidRPr="0061685D" w:rsidRDefault="004350F7" w:rsidP="00B64C6D">
            <w:pPr>
              <w:tabs>
                <w:tab w:val="left" w:pos="720"/>
              </w:tabs>
              <w:spacing w:line="288" w:lineRule="atLeast"/>
              <w:rPr>
                <w:rFonts w:ascii="Arial" w:hAnsi="Arial" w:cs="Arial"/>
                <w:sz w:val="20"/>
                <w:szCs w:val="20"/>
              </w:rPr>
            </w:pPr>
            <w:r w:rsidRPr="0061685D">
              <w:rPr>
                <w:rFonts w:ascii="Arial" w:hAnsi="Arial" w:cs="Arial"/>
                <w:sz w:val="20"/>
                <w:szCs w:val="20"/>
              </w:rPr>
              <w:t>Approval authority</w:t>
            </w:r>
          </w:p>
        </w:tc>
        <w:tc>
          <w:tcPr>
            <w:tcW w:w="6088" w:type="dxa"/>
            <w:shd w:val="clear" w:color="auto" w:fill="auto"/>
          </w:tcPr>
          <w:p w14:paraId="4F3ACE6A" w14:textId="0BB0E8FA" w:rsidR="004350F7" w:rsidRPr="0061685D" w:rsidRDefault="00D9444D" w:rsidP="00B64C6D">
            <w:pPr>
              <w:tabs>
                <w:tab w:val="left" w:pos="720"/>
              </w:tabs>
              <w:spacing w:line="288" w:lineRule="atLeast"/>
              <w:rPr>
                <w:rFonts w:ascii="Arial" w:hAnsi="Arial" w:cs="Arial"/>
                <w:sz w:val="20"/>
                <w:szCs w:val="20"/>
              </w:rPr>
            </w:pPr>
            <w:r>
              <w:rPr>
                <w:rFonts w:ascii="Arial" w:hAnsi="Arial" w:cs="Arial"/>
                <w:sz w:val="20"/>
                <w:szCs w:val="20"/>
              </w:rPr>
              <w:t>Board of Governors</w:t>
            </w:r>
          </w:p>
        </w:tc>
      </w:tr>
      <w:tr w:rsidR="004350F7" w:rsidRPr="0061685D" w14:paraId="7874F1F4" w14:textId="77777777" w:rsidTr="00F02205">
        <w:tc>
          <w:tcPr>
            <w:tcW w:w="2802" w:type="dxa"/>
            <w:shd w:val="clear" w:color="auto" w:fill="auto"/>
          </w:tcPr>
          <w:p w14:paraId="08F67A8B" w14:textId="77777777" w:rsidR="004350F7" w:rsidRPr="0061685D" w:rsidRDefault="004350F7" w:rsidP="00B64C6D">
            <w:pPr>
              <w:tabs>
                <w:tab w:val="left" w:pos="720"/>
              </w:tabs>
              <w:spacing w:line="288" w:lineRule="atLeast"/>
              <w:rPr>
                <w:rFonts w:ascii="Arial" w:hAnsi="Arial" w:cs="Arial"/>
                <w:sz w:val="20"/>
                <w:szCs w:val="20"/>
              </w:rPr>
            </w:pPr>
            <w:r w:rsidRPr="0061685D">
              <w:rPr>
                <w:rFonts w:ascii="Arial" w:hAnsi="Arial" w:cs="Arial"/>
                <w:sz w:val="20"/>
                <w:szCs w:val="20"/>
              </w:rPr>
              <w:t>Date of approval</w:t>
            </w:r>
          </w:p>
        </w:tc>
        <w:tc>
          <w:tcPr>
            <w:tcW w:w="6088" w:type="dxa"/>
            <w:shd w:val="clear" w:color="auto" w:fill="auto"/>
          </w:tcPr>
          <w:p w14:paraId="72C7DCF7" w14:textId="77777777" w:rsidR="004350F7" w:rsidRPr="0061685D" w:rsidRDefault="00D9444D" w:rsidP="005B0DD6">
            <w:pPr>
              <w:tabs>
                <w:tab w:val="left" w:pos="720"/>
              </w:tabs>
              <w:spacing w:line="288" w:lineRule="atLeast"/>
              <w:rPr>
                <w:rFonts w:ascii="Arial" w:hAnsi="Arial" w:cs="Arial"/>
                <w:sz w:val="20"/>
                <w:szCs w:val="20"/>
              </w:rPr>
            </w:pPr>
            <w:r>
              <w:rPr>
                <w:rFonts w:ascii="Arial" w:hAnsi="Arial" w:cs="Arial"/>
                <w:sz w:val="20"/>
                <w:szCs w:val="20"/>
              </w:rPr>
              <w:t>20 June 2019</w:t>
            </w:r>
          </w:p>
        </w:tc>
      </w:tr>
      <w:tr w:rsidR="00D03C9B" w:rsidRPr="0061685D" w14:paraId="3781CC65" w14:textId="77777777" w:rsidTr="0061685D">
        <w:tc>
          <w:tcPr>
            <w:tcW w:w="2802" w:type="dxa"/>
            <w:shd w:val="clear" w:color="auto" w:fill="auto"/>
          </w:tcPr>
          <w:p w14:paraId="39731228" w14:textId="77777777" w:rsidR="004B62A3" w:rsidRPr="0061685D" w:rsidRDefault="00D03C9B" w:rsidP="00B64C6D">
            <w:pPr>
              <w:tabs>
                <w:tab w:val="left" w:pos="720"/>
              </w:tabs>
              <w:spacing w:line="288" w:lineRule="atLeast"/>
              <w:rPr>
                <w:rFonts w:ascii="Arial" w:hAnsi="Arial" w:cs="Arial"/>
                <w:sz w:val="20"/>
                <w:szCs w:val="20"/>
              </w:rPr>
            </w:pPr>
            <w:r>
              <w:rPr>
                <w:rFonts w:ascii="Arial" w:hAnsi="Arial" w:cs="Arial"/>
                <w:sz w:val="20"/>
                <w:szCs w:val="20"/>
              </w:rPr>
              <w:t>Amended</w:t>
            </w:r>
            <w:r w:rsidR="004B62A3">
              <w:rPr>
                <w:rFonts w:ascii="Arial" w:hAnsi="Arial" w:cs="Arial"/>
                <w:sz w:val="20"/>
                <w:szCs w:val="20"/>
              </w:rPr>
              <w:t xml:space="preserve"> (if applicable)</w:t>
            </w:r>
          </w:p>
        </w:tc>
        <w:tc>
          <w:tcPr>
            <w:tcW w:w="6088" w:type="dxa"/>
            <w:shd w:val="clear" w:color="auto" w:fill="auto"/>
          </w:tcPr>
          <w:p w14:paraId="0E8C4D65" w14:textId="77777777" w:rsidR="00D03C9B" w:rsidRDefault="00A333EC" w:rsidP="00A333EC">
            <w:pPr>
              <w:tabs>
                <w:tab w:val="left" w:pos="720"/>
              </w:tabs>
              <w:spacing w:line="288" w:lineRule="atLeast"/>
              <w:rPr>
                <w:rFonts w:ascii="Arial" w:hAnsi="Arial" w:cs="Arial"/>
                <w:sz w:val="20"/>
                <w:szCs w:val="20"/>
              </w:rPr>
            </w:pPr>
            <w:r>
              <w:rPr>
                <w:rFonts w:ascii="Arial" w:hAnsi="Arial" w:cs="Arial"/>
                <w:sz w:val="20"/>
                <w:szCs w:val="20"/>
              </w:rPr>
              <w:t xml:space="preserve">17 November </w:t>
            </w:r>
            <w:r w:rsidR="00C650D7">
              <w:rPr>
                <w:rFonts w:ascii="Arial" w:hAnsi="Arial" w:cs="Arial"/>
                <w:sz w:val="20"/>
                <w:szCs w:val="20"/>
              </w:rPr>
              <w:t>2020</w:t>
            </w:r>
            <w:r w:rsidR="00D358F0">
              <w:rPr>
                <w:rFonts w:ascii="Arial" w:hAnsi="Arial" w:cs="Arial"/>
                <w:sz w:val="20"/>
                <w:szCs w:val="20"/>
              </w:rPr>
              <w:t>; 1</w:t>
            </w:r>
            <w:r w:rsidR="003D5ADE">
              <w:rPr>
                <w:rFonts w:ascii="Arial" w:hAnsi="Arial" w:cs="Arial"/>
                <w:sz w:val="20"/>
                <w:szCs w:val="20"/>
              </w:rPr>
              <w:t>3</w:t>
            </w:r>
            <w:r w:rsidR="00D358F0">
              <w:rPr>
                <w:rFonts w:ascii="Arial" w:hAnsi="Arial" w:cs="Arial"/>
                <w:sz w:val="20"/>
                <w:szCs w:val="20"/>
              </w:rPr>
              <w:t xml:space="preserve"> Ju</w:t>
            </w:r>
            <w:r w:rsidR="003D5ADE">
              <w:rPr>
                <w:rFonts w:ascii="Arial" w:hAnsi="Arial" w:cs="Arial"/>
                <w:sz w:val="20"/>
                <w:szCs w:val="20"/>
              </w:rPr>
              <w:t>ly</w:t>
            </w:r>
            <w:r w:rsidR="00D358F0">
              <w:rPr>
                <w:rFonts w:ascii="Arial" w:hAnsi="Arial" w:cs="Arial"/>
                <w:sz w:val="20"/>
                <w:szCs w:val="20"/>
              </w:rPr>
              <w:t xml:space="preserve"> 2022</w:t>
            </w:r>
          </w:p>
        </w:tc>
      </w:tr>
      <w:tr w:rsidR="00A32D92" w:rsidRPr="0061685D" w14:paraId="1FF947F1" w14:textId="77777777" w:rsidTr="0061685D">
        <w:tc>
          <w:tcPr>
            <w:tcW w:w="2802" w:type="dxa"/>
            <w:shd w:val="clear" w:color="auto" w:fill="auto"/>
          </w:tcPr>
          <w:p w14:paraId="098B1B15" w14:textId="77777777" w:rsidR="00A32D92" w:rsidRPr="00A61CC7" w:rsidRDefault="0072600B" w:rsidP="00B64C6D">
            <w:pPr>
              <w:tabs>
                <w:tab w:val="left" w:pos="720"/>
              </w:tabs>
              <w:spacing w:line="288" w:lineRule="atLeast"/>
              <w:rPr>
                <w:rFonts w:ascii="Arial" w:hAnsi="Arial" w:cs="Arial"/>
                <w:sz w:val="20"/>
                <w:szCs w:val="20"/>
              </w:rPr>
            </w:pPr>
            <w:r>
              <w:rPr>
                <w:rFonts w:ascii="Arial" w:hAnsi="Arial" w:cs="Arial"/>
                <w:bCs/>
                <w:color w:val="000000"/>
                <w:sz w:val="20"/>
                <w:szCs w:val="20"/>
              </w:rPr>
              <w:t>Related Procedures</w:t>
            </w:r>
          </w:p>
        </w:tc>
        <w:tc>
          <w:tcPr>
            <w:tcW w:w="6088" w:type="dxa"/>
            <w:shd w:val="clear" w:color="auto" w:fill="auto"/>
          </w:tcPr>
          <w:p w14:paraId="389AA6AF" w14:textId="77777777" w:rsidR="00A32D92" w:rsidRDefault="00D9444D" w:rsidP="00B64C6D">
            <w:pPr>
              <w:tabs>
                <w:tab w:val="left" w:pos="720"/>
              </w:tabs>
              <w:spacing w:line="288" w:lineRule="atLeast"/>
              <w:rPr>
                <w:rFonts w:ascii="Arial" w:hAnsi="Arial" w:cs="Arial"/>
                <w:sz w:val="20"/>
                <w:szCs w:val="20"/>
              </w:rPr>
            </w:pPr>
            <w:r>
              <w:rPr>
                <w:rFonts w:ascii="Arial" w:hAnsi="Arial" w:cs="Arial"/>
                <w:sz w:val="20"/>
                <w:szCs w:val="20"/>
              </w:rPr>
              <w:t>Risk Register</w:t>
            </w:r>
          </w:p>
        </w:tc>
      </w:tr>
      <w:tr w:rsidR="00A32D92" w:rsidRPr="0061685D" w14:paraId="2B2A6DBB" w14:textId="77777777" w:rsidTr="00A61CC7">
        <w:trPr>
          <w:trHeight w:val="190"/>
        </w:trPr>
        <w:tc>
          <w:tcPr>
            <w:tcW w:w="2802" w:type="dxa"/>
            <w:shd w:val="clear" w:color="auto" w:fill="auto"/>
          </w:tcPr>
          <w:p w14:paraId="39499D27" w14:textId="77777777" w:rsidR="00A32D92" w:rsidRPr="00A32D92" w:rsidRDefault="00A32D92" w:rsidP="00B64C6D">
            <w:pPr>
              <w:tabs>
                <w:tab w:val="left" w:pos="720"/>
              </w:tabs>
              <w:spacing w:line="288" w:lineRule="atLeast"/>
              <w:rPr>
                <w:rFonts w:ascii="Arial" w:hAnsi="Arial" w:cs="Arial"/>
                <w:bCs/>
                <w:color w:val="000000"/>
                <w:sz w:val="20"/>
                <w:szCs w:val="20"/>
              </w:rPr>
            </w:pPr>
            <w:r w:rsidRPr="00A61CC7">
              <w:rPr>
                <w:rFonts w:ascii="Arial" w:hAnsi="Arial" w:cs="Arial"/>
                <w:bCs/>
                <w:color w:val="000000"/>
                <w:sz w:val="20"/>
                <w:szCs w:val="20"/>
              </w:rPr>
              <w:t>Related University Policies</w:t>
            </w:r>
          </w:p>
        </w:tc>
        <w:tc>
          <w:tcPr>
            <w:tcW w:w="6088" w:type="dxa"/>
            <w:shd w:val="clear" w:color="auto" w:fill="auto"/>
          </w:tcPr>
          <w:p w14:paraId="581EA846" w14:textId="77777777" w:rsidR="00A32D92" w:rsidRDefault="00D9444D" w:rsidP="00B64C6D">
            <w:pPr>
              <w:tabs>
                <w:tab w:val="left" w:pos="720"/>
              </w:tabs>
              <w:spacing w:line="288" w:lineRule="atLeast"/>
              <w:rPr>
                <w:rFonts w:ascii="Arial" w:hAnsi="Arial" w:cs="Arial"/>
                <w:sz w:val="20"/>
                <w:szCs w:val="20"/>
              </w:rPr>
            </w:pPr>
            <w:r>
              <w:rPr>
                <w:rFonts w:ascii="Arial" w:hAnsi="Arial" w:cs="Arial"/>
                <w:sz w:val="20"/>
                <w:szCs w:val="20"/>
              </w:rPr>
              <w:t>Risk Appetite Statement</w:t>
            </w:r>
          </w:p>
        </w:tc>
      </w:tr>
      <w:tr w:rsidR="00A32D92" w:rsidRPr="0061685D" w14:paraId="06D67716" w14:textId="77777777" w:rsidTr="0061685D">
        <w:tc>
          <w:tcPr>
            <w:tcW w:w="2802" w:type="dxa"/>
            <w:shd w:val="clear" w:color="auto" w:fill="auto"/>
          </w:tcPr>
          <w:p w14:paraId="15C072C8" w14:textId="77777777" w:rsidR="00A32D92" w:rsidRPr="00A61CC7" w:rsidRDefault="00A32D92" w:rsidP="00B64C6D">
            <w:pPr>
              <w:tabs>
                <w:tab w:val="left" w:pos="720"/>
              </w:tabs>
              <w:spacing w:line="288" w:lineRule="atLeast"/>
              <w:rPr>
                <w:rFonts w:ascii="Arial" w:hAnsi="Arial" w:cs="Arial"/>
                <w:sz w:val="20"/>
                <w:szCs w:val="20"/>
              </w:rPr>
            </w:pPr>
            <w:r w:rsidRPr="00A61CC7">
              <w:rPr>
                <w:rFonts w:ascii="Arial" w:hAnsi="Arial" w:cs="Arial"/>
                <w:bCs/>
                <w:color w:val="000000"/>
                <w:sz w:val="20"/>
                <w:szCs w:val="20"/>
              </w:rPr>
              <w:t>Effective Date</w:t>
            </w:r>
          </w:p>
        </w:tc>
        <w:tc>
          <w:tcPr>
            <w:tcW w:w="6088" w:type="dxa"/>
            <w:shd w:val="clear" w:color="auto" w:fill="auto"/>
          </w:tcPr>
          <w:p w14:paraId="13001FF3" w14:textId="77777777" w:rsidR="00A32D92" w:rsidRDefault="005B0DD6" w:rsidP="00B64C6D">
            <w:pPr>
              <w:tabs>
                <w:tab w:val="left" w:pos="720"/>
              </w:tabs>
              <w:spacing w:line="288" w:lineRule="atLeast"/>
              <w:rPr>
                <w:rFonts w:ascii="Arial" w:hAnsi="Arial" w:cs="Arial"/>
                <w:sz w:val="20"/>
                <w:szCs w:val="20"/>
              </w:rPr>
            </w:pPr>
            <w:r>
              <w:rPr>
                <w:rFonts w:ascii="Arial" w:hAnsi="Arial" w:cs="Arial"/>
                <w:sz w:val="20"/>
                <w:szCs w:val="20"/>
              </w:rPr>
              <w:t>20 June 2019</w:t>
            </w:r>
          </w:p>
        </w:tc>
      </w:tr>
      <w:tr w:rsidR="00A32D92" w:rsidRPr="0061685D" w14:paraId="15DC43DF" w14:textId="77777777" w:rsidTr="0061685D">
        <w:tc>
          <w:tcPr>
            <w:tcW w:w="2802" w:type="dxa"/>
            <w:shd w:val="clear" w:color="auto" w:fill="auto"/>
          </w:tcPr>
          <w:p w14:paraId="6CA3373E" w14:textId="77777777" w:rsidR="00A32D92" w:rsidRPr="00A61CC7" w:rsidRDefault="00A32D92" w:rsidP="00B64C6D">
            <w:pPr>
              <w:tabs>
                <w:tab w:val="left" w:pos="720"/>
              </w:tabs>
              <w:spacing w:line="288" w:lineRule="atLeast"/>
              <w:rPr>
                <w:rFonts w:ascii="Arial" w:hAnsi="Arial" w:cs="Arial"/>
                <w:sz w:val="20"/>
                <w:szCs w:val="20"/>
              </w:rPr>
            </w:pPr>
            <w:r w:rsidRPr="00A61CC7">
              <w:rPr>
                <w:rFonts w:ascii="Arial" w:hAnsi="Arial" w:cs="Arial"/>
                <w:bCs/>
                <w:color w:val="000000"/>
                <w:sz w:val="20"/>
                <w:szCs w:val="20"/>
              </w:rPr>
              <w:t>Supersedes</w:t>
            </w:r>
          </w:p>
        </w:tc>
        <w:tc>
          <w:tcPr>
            <w:tcW w:w="6088" w:type="dxa"/>
            <w:shd w:val="clear" w:color="auto" w:fill="auto"/>
          </w:tcPr>
          <w:p w14:paraId="4C8B44D3" w14:textId="1CE667A9" w:rsidR="00A32D92" w:rsidRDefault="00D9444D" w:rsidP="00B64C6D">
            <w:pPr>
              <w:tabs>
                <w:tab w:val="left" w:pos="720"/>
              </w:tabs>
              <w:spacing w:line="288" w:lineRule="atLeast"/>
              <w:rPr>
                <w:rFonts w:ascii="Arial" w:hAnsi="Arial" w:cs="Arial"/>
                <w:sz w:val="20"/>
                <w:szCs w:val="20"/>
              </w:rPr>
            </w:pPr>
            <w:r>
              <w:rPr>
                <w:rFonts w:ascii="Arial" w:hAnsi="Arial" w:cs="Arial"/>
                <w:sz w:val="20"/>
                <w:szCs w:val="20"/>
              </w:rPr>
              <w:t>Risk Management Policy V1.</w:t>
            </w:r>
            <w:r w:rsidR="00D358F0">
              <w:rPr>
                <w:rFonts w:ascii="Arial" w:hAnsi="Arial" w:cs="Arial"/>
                <w:sz w:val="20"/>
                <w:szCs w:val="20"/>
              </w:rPr>
              <w:t>3</w:t>
            </w:r>
          </w:p>
        </w:tc>
      </w:tr>
      <w:tr w:rsidR="00A32D92" w:rsidRPr="0061685D" w14:paraId="5F184953" w14:textId="77777777" w:rsidTr="0061685D">
        <w:tc>
          <w:tcPr>
            <w:tcW w:w="2802" w:type="dxa"/>
            <w:shd w:val="clear" w:color="auto" w:fill="auto"/>
          </w:tcPr>
          <w:p w14:paraId="3E248719" w14:textId="77777777" w:rsidR="00A32D92" w:rsidRPr="0061685D" w:rsidRDefault="00A32D92" w:rsidP="00B64C6D">
            <w:pPr>
              <w:tabs>
                <w:tab w:val="left" w:pos="720"/>
              </w:tabs>
              <w:spacing w:line="288" w:lineRule="atLeast"/>
              <w:rPr>
                <w:rFonts w:ascii="Arial" w:hAnsi="Arial" w:cs="Arial"/>
                <w:sz w:val="20"/>
                <w:szCs w:val="20"/>
              </w:rPr>
            </w:pPr>
            <w:r w:rsidRPr="0061685D">
              <w:rPr>
                <w:rFonts w:ascii="Arial" w:hAnsi="Arial" w:cs="Arial"/>
                <w:sz w:val="20"/>
                <w:szCs w:val="20"/>
              </w:rPr>
              <w:t>Next review due</w:t>
            </w:r>
          </w:p>
        </w:tc>
        <w:tc>
          <w:tcPr>
            <w:tcW w:w="6088" w:type="dxa"/>
            <w:shd w:val="clear" w:color="auto" w:fill="auto"/>
          </w:tcPr>
          <w:p w14:paraId="1A5F8FB1" w14:textId="77777777" w:rsidR="00A32D92" w:rsidRPr="0061685D" w:rsidRDefault="00D9444D" w:rsidP="00B64C6D">
            <w:pPr>
              <w:tabs>
                <w:tab w:val="left" w:pos="720"/>
              </w:tabs>
              <w:spacing w:line="288" w:lineRule="atLeast"/>
              <w:rPr>
                <w:rFonts w:ascii="Arial" w:hAnsi="Arial" w:cs="Arial"/>
                <w:sz w:val="20"/>
                <w:szCs w:val="20"/>
              </w:rPr>
            </w:pPr>
            <w:r>
              <w:rPr>
                <w:rFonts w:ascii="Arial" w:hAnsi="Arial" w:cs="Arial"/>
                <w:sz w:val="20"/>
                <w:szCs w:val="20"/>
              </w:rPr>
              <w:t>July 2024</w:t>
            </w:r>
          </w:p>
        </w:tc>
      </w:tr>
    </w:tbl>
    <w:p w14:paraId="41C1CEB1" w14:textId="77777777" w:rsidR="00A76FA6" w:rsidRDefault="00A76FA6" w:rsidP="00B64C6D">
      <w:pPr>
        <w:tabs>
          <w:tab w:val="left" w:pos="720"/>
        </w:tabs>
        <w:spacing w:line="288" w:lineRule="atLeast"/>
        <w:rPr>
          <w:rFonts w:ascii="Arial" w:hAnsi="Arial" w:cs="Arial"/>
          <w:sz w:val="20"/>
          <w:szCs w:val="20"/>
        </w:rPr>
      </w:pPr>
    </w:p>
    <w:p w14:paraId="43233876" w14:textId="77777777" w:rsidR="0064168F" w:rsidRPr="0064168F" w:rsidRDefault="001C0789" w:rsidP="0064168F">
      <w:pPr>
        <w:tabs>
          <w:tab w:val="left" w:pos="567"/>
        </w:tabs>
        <w:spacing w:line="288" w:lineRule="atLeast"/>
        <w:ind w:left="567"/>
        <w:rPr>
          <w:rFonts w:ascii="Arial" w:hAnsi="Arial" w:cs="Arial"/>
          <w:b/>
          <w:sz w:val="20"/>
          <w:szCs w:val="20"/>
        </w:rPr>
      </w:pPr>
      <w:r>
        <w:rPr>
          <w:rFonts w:ascii="Arial" w:hAnsi="Arial" w:cs="Arial"/>
          <w:sz w:val="20"/>
          <w:szCs w:val="20"/>
        </w:rPr>
        <w:br w:type="page"/>
      </w:r>
    </w:p>
    <w:p w14:paraId="3939F0BE" w14:textId="77777777" w:rsidR="00A81D8C" w:rsidRPr="00F808F2" w:rsidRDefault="00F808F2" w:rsidP="00746BA7">
      <w:pPr>
        <w:numPr>
          <w:ilvl w:val="0"/>
          <w:numId w:val="2"/>
        </w:numPr>
        <w:tabs>
          <w:tab w:val="left" w:pos="567"/>
        </w:tabs>
        <w:spacing w:line="288" w:lineRule="atLeast"/>
        <w:ind w:left="567" w:hanging="567"/>
        <w:rPr>
          <w:rFonts w:ascii="Arial" w:hAnsi="Arial" w:cs="Arial"/>
          <w:b/>
          <w:sz w:val="20"/>
          <w:szCs w:val="20"/>
        </w:rPr>
      </w:pPr>
      <w:r w:rsidRPr="00F808F2">
        <w:rPr>
          <w:rFonts w:ascii="Arial" w:hAnsi="Arial" w:cs="Arial"/>
          <w:b/>
          <w:sz w:val="20"/>
          <w:szCs w:val="20"/>
        </w:rPr>
        <w:lastRenderedPageBreak/>
        <w:t>Purpose</w:t>
      </w:r>
      <w:r w:rsidR="00A81D8C" w:rsidRPr="00F808F2">
        <w:rPr>
          <w:rFonts w:ascii="Arial" w:hAnsi="Arial" w:cs="Arial"/>
          <w:b/>
          <w:sz w:val="20"/>
          <w:szCs w:val="20"/>
        </w:rPr>
        <w:t xml:space="preserve"> </w:t>
      </w:r>
    </w:p>
    <w:p w14:paraId="7ED575BF" w14:textId="60485A4A" w:rsidR="00D9444D" w:rsidRPr="005022C7" w:rsidRDefault="00D9444D" w:rsidP="00D9444D">
      <w:pPr>
        <w:widowControl w:val="0"/>
        <w:numPr>
          <w:ilvl w:val="0"/>
          <w:numId w:val="31"/>
        </w:numPr>
        <w:autoSpaceDE w:val="0"/>
        <w:autoSpaceDN w:val="0"/>
        <w:adjustRightInd w:val="0"/>
        <w:spacing w:after="60" w:line="288" w:lineRule="atLeast"/>
        <w:ind w:left="567" w:hanging="567"/>
        <w:outlineLvl w:val="1"/>
        <w:rPr>
          <w:rFonts w:ascii="Arial" w:eastAsia="Times New Roman" w:hAnsi="Arial" w:cs="Arial"/>
          <w:sz w:val="20"/>
          <w:szCs w:val="20"/>
        </w:rPr>
      </w:pPr>
      <w:r w:rsidRPr="005022C7">
        <w:rPr>
          <w:rFonts w:ascii="Arial" w:eastAsia="Times New Roman" w:hAnsi="Arial" w:cs="Arial"/>
          <w:sz w:val="20"/>
          <w:szCs w:val="20"/>
        </w:rPr>
        <w:t xml:space="preserve">This risk management policy forms part of </w:t>
      </w:r>
      <w:r w:rsidR="00D358F0">
        <w:rPr>
          <w:rFonts w:ascii="Arial" w:eastAsia="Times New Roman" w:hAnsi="Arial" w:cs="Arial"/>
          <w:sz w:val="20"/>
          <w:szCs w:val="20"/>
        </w:rPr>
        <w:t>Bath Spa U</w:t>
      </w:r>
      <w:r w:rsidR="00D358F0" w:rsidRPr="005022C7">
        <w:rPr>
          <w:rFonts w:ascii="Arial" w:eastAsia="Times New Roman" w:hAnsi="Arial" w:cs="Arial"/>
          <w:sz w:val="20"/>
          <w:szCs w:val="20"/>
        </w:rPr>
        <w:t xml:space="preserve">niversity’s </w:t>
      </w:r>
      <w:r w:rsidRPr="005022C7">
        <w:rPr>
          <w:rFonts w:ascii="Arial" w:eastAsia="Times New Roman" w:hAnsi="Arial" w:cs="Arial"/>
          <w:sz w:val="20"/>
          <w:szCs w:val="20"/>
        </w:rPr>
        <w:t xml:space="preserve">internal control and corporate governance arrangements. It should be read in conjunction with the </w:t>
      </w:r>
      <w:r w:rsidR="00D358F0">
        <w:rPr>
          <w:rFonts w:ascii="Arial" w:eastAsia="Times New Roman" w:hAnsi="Arial" w:cs="Arial"/>
          <w:sz w:val="20"/>
          <w:szCs w:val="20"/>
        </w:rPr>
        <w:t>U</w:t>
      </w:r>
      <w:r w:rsidR="00D358F0" w:rsidRPr="005022C7">
        <w:rPr>
          <w:rFonts w:ascii="Arial" w:eastAsia="Times New Roman" w:hAnsi="Arial" w:cs="Arial"/>
          <w:sz w:val="20"/>
          <w:szCs w:val="20"/>
        </w:rPr>
        <w:t xml:space="preserve">niversity’s </w:t>
      </w:r>
      <w:r w:rsidRPr="005022C7">
        <w:rPr>
          <w:rFonts w:ascii="Arial" w:eastAsia="Times New Roman" w:hAnsi="Arial" w:cs="Arial"/>
          <w:sz w:val="20"/>
          <w:szCs w:val="20"/>
        </w:rPr>
        <w:t xml:space="preserve">risk appetite statement (Annex </w:t>
      </w:r>
      <w:r w:rsidR="00D358F0">
        <w:rPr>
          <w:rFonts w:ascii="Arial" w:eastAsia="Times New Roman" w:hAnsi="Arial" w:cs="Arial"/>
          <w:sz w:val="20"/>
          <w:szCs w:val="20"/>
        </w:rPr>
        <w:t>1</w:t>
      </w:r>
      <w:r w:rsidRPr="005022C7">
        <w:rPr>
          <w:rFonts w:ascii="Arial" w:eastAsia="Times New Roman" w:hAnsi="Arial" w:cs="Arial"/>
          <w:sz w:val="20"/>
          <w:szCs w:val="20"/>
        </w:rPr>
        <w:t>).</w:t>
      </w:r>
    </w:p>
    <w:p w14:paraId="5E132096" w14:textId="77777777" w:rsidR="00D9444D" w:rsidRPr="005022C7" w:rsidRDefault="00D9444D" w:rsidP="00D9444D">
      <w:pPr>
        <w:widowControl w:val="0"/>
        <w:ind w:left="567" w:hanging="567"/>
        <w:rPr>
          <w:rFonts w:ascii="Arial" w:eastAsia="Times New Roman" w:hAnsi="Arial" w:cs="Arial"/>
          <w:sz w:val="20"/>
          <w:szCs w:val="20"/>
        </w:rPr>
      </w:pPr>
    </w:p>
    <w:p w14:paraId="1ED6129B" w14:textId="684AF122" w:rsidR="00463792" w:rsidRDefault="00A6389D" w:rsidP="00463792">
      <w:pPr>
        <w:widowControl w:val="0"/>
        <w:numPr>
          <w:ilvl w:val="0"/>
          <w:numId w:val="31"/>
        </w:numPr>
        <w:autoSpaceDE w:val="0"/>
        <w:autoSpaceDN w:val="0"/>
        <w:adjustRightInd w:val="0"/>
        <w:spacing w:after="60" w:line="288" w:lineRule="atLeast"/>
        <w:ind w:left="567" w:hanging="567"/>
        <w:outlineLvl w:val="1"/>
        <w:rPr>
          <w:rFonts w:ascii="Arial" w:eastAsia="Times New Roman" w:hAnsi="Arial" w:cs="Arial"/>
          <w:sz w:val="20"/>
          <w:szCs w:val="20"/>
        </w:rPr>
      </w:pPr>
      <w:r w:rsidRPr="005022C7">
        <w:rPr>
          <w:rFonts w:ascii="Arial" w:eastAsia="Times New Roman" w:hAnsi="Arial" w:cs="Arial"/>
          <w:sz w:val="20"/>
          <w:szCs w:val="20"/>
        </w:rPr>
        <w:t>Th</w:t>
      </w:r>
      <w:r>
        <w:rPr>
          <w:rFonts w:ascii="Arial" w:eastAsia="Times New Roman" w:hAnsi="Arial" w:cs="Arial"/>
          <w:sz w:val="20"/>
          <w:szCs w:val="20"/>
        </w:rPr>
        <w:t>is</w:t>
      </w:r>
      <w:r w:rsidRPr="005022C7">
        <w:rPr>
          <w:rFonts w:ascii="Arial" w:eastAsia="Times New Roman" w:hAnsi="Arial" w:cs="Arial"/>
          <w:sz w:val="20"/>
          <w:szCs w:val="20"/>
        </w:rPr>
        <w:t xml:space="preserve"> </w:t>
      </w:r>
      <w:r w:rsidR="00D9444D" w:rsidRPr="005022C7">
        <w:rPr>
          <w:rFonts w:ascii="Arial" w:eastAsia="Times New Roman" w:hAnsi="Arial" w:cs="Arial"/>
          <w:sz w:val="20"/>
          <w:szCs w:val="20"/>
        </w:rPr>
        <w:t xml:space="preserve">policy explains the </w:t>
      </w:r>
      <w:r w:rsidR="00D358F0">
        <w:rPr>
          <w:rFonts w:ascii="Arial" w:eastAsia="Times New Roman" w:hAnsi="Arial" w:cs="Arial"/>
          <w:sz w:val="20"/>
          <w:szCs w:val="20"/>
        </w:rPr>
        <w:t>U</w:t>
      </w:r>
      <w:r w:rsidR="00D358F0" w:rsidRPr="005022C7">
        <w:rPr>
          <w:rFonts w:ascii="Arial" w:eastAsia="Times New Roman" w:hAnsi="Arial" w:cs="Arial"/>
          <w:sz w:val="20"/>
          <w:szCs w:val="20"/>
        </w:rPr>
        <w:t xml:space="preserve">niversity’s </w:t>
      </w:r>
      <w:r w:rsidR="00D9444D" w:rsidRPr="005022C7">
        <w:rPr>
          <w:rFonts w:ascii="Arial" w:eastAsia="Times New Roman" w:hAnsi="Arial" w:cs="Arial"/>
          <w:sz w:val="20"/>
          <w:szCs w:val="20"/>
        </w:rPr>
        <w:t xml:space="preserve">underlying approach to risk </w:t>
      </w:r>
      <w:proofErr w:type="gramStart"/>
      <w:r w:rsidR="00D9444D" w:rsidRPr="005022C7">
        <w:rPr>
          <w:rFonts w:ascii="Arial" w:eastAsia="Times New Roman" w:hAnsi="Arial" w:cs="Arial"/>
          <w:sz w:val="20"/>
          <w:szCs w:val="20"/>
        </w:rPr>
        <w:t>management, and</w:t>
      </w:r>
      <w:proofErr w:type="gramEnd"/>
      <w:r w:rsidR="00D9444D" w:rsidRPr="005022C7">
        <w:rPr>
          <w:rFonts w:ascii="Arial" w:eastAsia="Times New Roman" w:hAnsi="Arial" w:cs="Arial"/>
          <w:sz w:val="20"/>
          <w:szCs w:val="20"/>
        </w:rPr>
        <w:t xml:space="preserve"> documents the roles and responsibilities of the Board of Governors, the Vice-Chancellor, </w:t>
      </w:r>
      <w:r w:rsidR="00D9444D" w:rsidRPr="003F05AB">
        <w:rPr>
          <w:rFonts w:ascii="Arial" w:eastAsia="Times New Roman" w:hAnsi="Arial" w:cs="Arial"/>
          <w:sz w:val="20"/>
          <w:szCs w:val="20"/>
        </w:rPr>
        <w:t xml:space="preserve">Heads of School </w:t>
      </w:r>
      <w:r w:rsidR="00D9444D" w:rsidRPr="005022C7">
        <w:rPr>
          <w:rFonts w:ascii="Arial" w:eastAsia="Times New Roman" w:hAnsi="Arial" w:cs="Arial"/>
          <w:sz w:val="20"/>
          <w:szCs w:val="20"/>
        </w:rPr>
        <w:t xml:space="preserve">and </w:t>
      </w:r>
      <w:r w:rsidR="00D358F0">
        <w:rPr>
          <w:rFonts w:ascii="Arial" w:eastAsia="Times New Roman" w:hAnsi="Arial" w:cs="Arial"/>
          <w:sz w:val="20"/>
          <w:szCs w:val="20"/>
        </w:rPr>
        <w:t>H</w:t>
      </w:r>
      <w:r w:rsidR="00D358F0" w:rsidRPr="005022C7">
        <w:rPr>
          <w:rFonts w:ascii="Arial" w:eastAsia="Times New Roman" w:hAnsi="Arial" w:cs="Arial"/>
          <w:sz w:val="20"/>
          <w:szCs w:val="20"/>
        </w:rPr>
        <w:t xml:space="preserve">eads </w:t>
      </w:r>
      <w:r w:rsidR="00D9444D" w:rsidRPr="005022C7">
        <w:rPr>
          <w:rFonts w:ascii="Arial" w:eastAsia="Times New Roman" w:hAnsi="Arial" w:cs="Arial"/>
          <w:sz w:val="20"/>
          <w:szCs w:val="20"/>
        </w:rPr>
        <w:t xml:space="preserve">of professional services.  It also outlines key aspects of the risk management </w:t>
      </w:r>
      <w:proofErr w:type="gramStart"/>
      <w:r w:rsidR="00D9444D" w:rsidRPr="005022C7">
        <w:rPr>
          <w:rFonts w:ascii="Arial" w:eastAsia="Times New Roman" w:hAnsi="Arial" w:cs="Arial"/>
          <w:sz w:val="20"/>
          <w:szCs w:val="20"/>
        </w:rPr>
        <w:t>process, and</w:t>
      </w:r>
      <w:proofErr w:type="gramEnd"/>
      <w:r w:rsidR="00D9444D" w:rsidRPr="005022C7">
        <w:rPr>
          <w:rFonts w:ascii="Arial" w:eastAsia="Times New Roman" w:hAnsi="Arial" w:cs="Arial"/>
          <w:sz w:val="20"/>
          <w:szCs w:val="20"/>
        </w:rPr>
        <w:t xml:space="preserve"> identifies the main reporting procedures.</w:t>
      </w:r>
      <w:r w:rsidR="00463792" w:rsidRPr="00463792">
        <w:rPr>
          <w:rFonts w:ascii="Arial" w:eastAsia="Times New Roman" w:hAnsi="Arial" w:cs="Arial"/>
          <w:sz w:val="20"/>
          <w:szCs w:val="20"/>
        </w:rPr>
        <w:t xml:space="preserve"> </w:t>
      </w:r>
      <w:r w:rsidR="00463792" w:rsidRPr="005022C7">
        <w:rPr>
          <w:rFonts w:ascii="Arial" w:eastAsia="Times New Roman" w:hAnsi="Arial" w:cs="Arial"/>
          <w:sz w:val="20"/>
          <w:szCs w:val="20"/>
        </w:rPr>
        <w:t>In addition, it describes the process used to evaluate the effectiveness of the University’s internal control procedures.</w:t>
      </w:r>
    </w:p>
    <w:p w14:paraId="15947E4E" w14:textId="77777777" w:rsidR="00463792" w:rsidRDefault="00463792" w:rsidP="00E127DB">
      <w:pPr>
        <w:pStyle w:val="ListParagraph"/>
        <w:rPr>
          <w:rFonts w:ascii="Arial" w:eastAsia="Times New Roman" w:hAnsi="Arial" w:cs="Arial"/>
          <w:sz w:val="20"/>
          <w:szCs w:val="20"/>
        </w:rPr>
      </w:pPr>
    </w:p>
    <w:p w14:paraId="7CBE4070" w14:textId="77777777" w:rsidR="00463792" w:rsidRPr="005022C7" w:rsidRDefault="00463792" w:rsidP="00463792">
      <w:pPr>
        <w:widowControl w:val="0"/>
        <w:numPr>
          <w:ilvl w:val="0"/>
          <w:numId w:val="31"/>
        </w:numPr>
        <w:autoSpaceDE w:val="0"/>
        <w:autoSpaceDN w:val="0"/>
        <w:adjustRightInd w:val="0"/>
        <w:spacing w:after="60" w:line="288" w:lineRule="atLeast"/>
        <w:ind w:left="567" w:hanging="567"/>
        <w:outlineLvl w:val="1"/>
        <w:rPr>
          <w:rFonts w:ascii="Arial" w:eastAsia="Times New Roman" w:hAnsi="Arial" w:cs="Arial"/>
          <w:sz w:val="20"/>
          <w:szCs w:val="20"/>
        </w:rPr>
      </w:pPr>
      <w:r>
        <w:rPr>
          <w:rFonts w:ascii="Arial" w:eastAsia="Times New Roman" w:hAnsi="Arial" w:cs="Arial"/>
          <w:sz w:val="20"/>
          <w:szCs w:val="20"/>
        </w:rPr>
        <w:t>This policy is designed to enable the University to minimise the likelihood and consequence of threat risks and maximise the likelihood and benefit of opportunity risks.</w:t>
      </w:r>
    </w:p>
    <w:p w14:paraId="6E2532F2" w14:textId="77777777" w:rsidR="0072600B" w:rsidRPr="00A81D8C" w:rsidRDefault="0072600B" w:rsidP="00D9444D">
      <w:pPr>
        <w:tabs>
          <w:tab w:val="left" w:pos="567"/>
        </w:tabs>
        <w:spacing w:line="288" w:lineRule="atLeast"/>
        <w:rPr>
          <w:rFonts w:ascii="Arial" w:hAnsi="Arial" w:cs="Arial"/>
          <w:b/>
          <w:sz w:val="20"/>
          <w:szCs w:val="20"/>
        </w:rPr>
      </w:pPr>
    </w:p>
    <w:p w14:paraId="24205864" w14:textId="77777777" w:rsidR="001C0789" w:rsidRDefault="00D9444D" w:rsidP="00746BA7">
      <w:pPr>
        <w:numPr>
          <w:ilvl w:val="0"/>
          <w:numId w:val="2"/>
        </w:numPr>
        <w:tabs>
          <w:tab w:val="left" w:pos="567"/>
        </w:tabs>
        <w:spacing w:line="288" w:lineRule="atLeast"/>
        <w:ind w:left="567" w:hanging="567"/>
        <w:rPr>
          <w:rFonts w:ascii="Arial" w:hAnsi="Arial" w:cs="Arial"/>
          <w:b/>
          <w:sz w:val="20"/>
          <w:szCs w:val="20"/>
        </w:rPr>
      </w:pPr>
      <w:r>
        <w:rPr>
          <w:rFonts w:ascii="Arial" w:hAnsi="Arial" w:cs="Arial"/>
          <w:b/>
          <w:sz w:val="20"/>
          <w:szCs w:val="20"/>
        </w:rPr>
        <w:t>Underlying approach to risk management</w:t>
      </w:r>
    </w:p>
    <w:p w14:paraId="07EBAC27" w14:textId="77777777" w:rsidR="00D9444D" w:rsidRPr="00D9444D" w:rsidRDefault="00D9444D" w:rsidP="00D9444D">
      <w:pPr>
        <w:widowControl w:val="0"/>
        <w:numPr>
          <w:ilvl w:val="0"/>
          <w:numId w:val="37"/>
        </w:numPr>
        <w:autoSpaceDE w:val="0"/>
        <w:autoSpaceDN w:val="0"/>
        <w:adjustRightInd w:val="0"/>
        <w:spacing w:after="60" w:line="288" w:lineRule="atLeast"/>
        <w:ind w:left="567" w:hanging="567"/>
        <w:outlineLvl w:val="1"/>
        <w:rPr>
          <w:rFonts w:ascii="Arial" w:eastAsia="Times New Roman" w:hAnsi="Arial" w:cs="Arial"/>
          <w:sz w:val="20"/>
          <w:szCs w:val="20"/>
        </w:rPr>
      </w:pPr>
      <w:r w:rsidRPr="005022C7">
        <w:rPr>
          <w:rFonts w:ascii="Arial" w:eastAsia="Times New Roman" w:hAnsi="Arial" w:cs="Arial"/>
          <w:sz w:val="20"/>
          <w:szCs w:val="20"/>
        </w:rPr>
        <w:t>The following key principles outline the University’s approach to risk management and internal control:</w:t>
      </w:r>
    </w:p>
    <w:p w14:paraId="77381401" w14:textId="05E72ABC" w:rsidR="00D9444D" w:rsidRPr="00D9444D" w:rsidRDefault="00D9444D" w:rsidP="00D9444D">
      <w:pPr>
        <w:widowControl w:val="0"/>
        <w:numPr>
          <w:ilvl w:val="1"/>
          <w:numId w:val="36"/>
        </w:numPr>
        <w:autoSpaceDE w:val="0"/>
        <w:autoSpaceDN w:val="0"/>
        <w:adjustRightInd w:val="0"/>
        <w:spacing w:after="60" w:line="288" w:lineRule="atLeast"/>
        <w:ind w:left="1134" w:hanging="425"/>
        <w:outlineLvl w:val="1"/>
        <w:rPr>
          <w:rFonts w:ascii="Arial" w:eastAsia="Times New Roman" w:hAnsi="Arial" w:cs="Arial"/>
          <w:sz w:val="20"/>
          <w:szCs w:val="20"/>
        </w:rPr>
      </w:pPr>
      <w:r w:rsidRPr="005022C7">
        <w:rPr>
          <w:rFonts w:ascii="Arial" w:eastAsia="Times New Roman" w:hAnsi="Arial" w:cs="Arial"/>
          <w:sz w:val="20"/>
          <w:szCs w:val="20"/>
        </w:rPr>
        <w:t xml:space="preserve">The Board of Governors has responsibility for </w:t>
      </w:r>
      <w:r w:rsidR="00314D65">
        <w:rPr>
          <w:rFonts w:ascii="Arial" w:eastAsia="Times New Roman" w:hAnsi="Arial" w:cs="Arial"/>
          <w:sz w:val="20"/>
          <w:szCs w:val="20"/>
        </w:rPr>
        <w:t>ensuring that a</w:t>
      </w:r>
      <w:r w:rsidRPr="005022C7">
        <w:rPr>
          <w:rFonts w:ascii="Arial" w:eastAsia="Times New Roman" w:hAnsi="Arial" w:cs="Arial"/>
          <w:sz w:val="20"/>
          <w:szCs w:val="20"/>
        </w:rPr>
        <w:t xml:space="preserve"> sound system of internal control </w:t>
      </w:r>
      <w:r w:rsidR="00314D65">
        <w:rPr>
          <w:rFonts w:ascii="Arial" w:eastAsia="Times New Roman" w:hAnsi="Arial" w:cs="Arial"/>
          <w:sz w:val="20"/>
          <w:szCs w:val="20"/>
        </w:rPr>
        <w:t xml:space="preserve">is in place </w:t>
      </w:r>
      <w:r w:rsidR="00A6389D">
        <w:rPr>
          <w:rFonts w:ascii="Arial" w:eastAsia="Times New Roman" w:hAnsi="Arial" w:cs="Arial"/>
          <w:sz w:val="20"/>
          <w:szCs w:val="20"/>
        </w:rPr>
        <w:t>which</w:t>
      </w:r>
      <w:r w:rsidR="00A6389D" w:rsidRPr="005022C7">
        <w:rPr>
          <w:rFonts w:ascii="Arial" w:eastAsia="Times New Roman" w:hAnsi="Arial" w:cs="Arial"/>
          <w:sz w:val="20"/>
          <w:szCs w:val="20"/>
        </w:rPr>
        <w:t xml:space="preserve"> </w:t>
      </w:r>
      <w:r w:rsidRPr="005022C7">
        <w:rPr>
          <w:rFonts w:ascii="Arial" w:eastAsia="Times New Roman" w:hAnsi="Arial" w:cs="Arial"/>
          <w:sz w:val="20"/>
          <w:szCs w:val="20"/>
        </w:rPr>
        <w:t xml:space="preserve">supports the achievement of </w:t>
      </w:r>
      <w:r w:rsidR="00314D65">
        <w:rPr>
          <w:rFonts w:ascii="Arial" w:eastAsia="Times New Roman" w:hAnsi="Arial" w:cs="Arial"/>
          <w:sz w:val="20"/>
          <w:szCs w:val="20"/>
        </w:rPr>
        <w:t xml:space="preserve">the University’s </w:t>
      </w:r>
      <w:r w:rsidR="00BC2B26">
        <w:rPr>
          <w:rFonts w:ascii="Arial" w:eastAsia="Times New Roman" w:hAnsi="Arial" w:cs="Arial"/>
          <w:sz w:val="20"/>
          <w:szCs w:val="20"/>
        </w:rPr>
        <w:t xml:space="preserve">mission, vision and strategic </w:t>
      </w:r>
      <w:r w:rsidRPr="005022C7">
        <w:rPr>
          <w:rFonts w:ascii="Arial" w:eastAsia="Times New Roman" w:hAnsi="Arial" w:cs="Arial"/>
          <w:sz w:val="20"/>
          <w:szCs w:val="20"/>
        </w:rPr>
        <w:t xml:space="preserve">aims while safeguarding the public and other funds and assets for which it is responsible in accordance with the </w:t>
      </w:r>
      <w:r w:rsidR="00D358F0">
        <w:rPr>
          <w:rFonts w:ascii="Arial" w:eastAsia="Times New Roman" w:hAnsi="Arial" w:cs="Arial"/>
          <w:sz w:val="20"/>
          <w:szCs w:val="20"/>
        </w:rPr>
        <w:t xml:space="preserve">Instrument and </w:t>
      </w:r>
      <w:r w:rsidRPr="005022C7">
        <w:rPr>
          <w:rFonts w:ascii="Arial" w:eastAsia="Times New Roman" w:hAnsi="Arial" w:cs="Arial"/>
          <w:sz w:val="20"/>
          <w:szCs w:val="20"/>
        </w:rPr>
        <w:t>Articles of Govern</w:t>
      </w:r>
      <w:r w:rsidR="00D358F0">
        <w:rPr>
          <w:rFonts w:ascii="Arial" w:eastAsia="Times New Roman" w:hAnsi="Arial" w:cs="Arial"/>
          <w:sz w:val="20"/>
          <w:szCs w:val="20"/>
        </w:rPr>
        <w:t>ment</w:t>
      </w:r>
      <w:r w:rsidRPr="005022C7">
        <w:rPr>
          <w:rFonts w:ascii="Arial" w:eastAsia="Times New Roman" w:hAnsi="Arial" w:cs="Arial"/>
          <w:sz w:val="20"/>
          <w:szCs w:val="20"/>
        </w:rPr>
        <w:t xml:space="preserve"> and </w:t>
      </w:r>
      <w:r w:rsidR="00BC2B26">
        <w:rPr>
          <w:rFonts w:ascii="Arial" w:eastAsia="Times New Roman" w:hAnsi="Arial" w:cs="Arial"/>
          <w:sz w:val="20"/>
          <w:szCs w:val="20"/>
        </w:rPr>
        <w:t>external regulatory requirements</w:t>
      </w:r>
      <w:r w:rsidRPr="005022C7">
        <w:rPr>
          <w:rFonts w:ascii="Arial" w:eastAsia="Times New Roman" w:hAnsi="Arial" w:cs="Arial"/>
          <w:sz w:val="20"/>
          <w:szCs w:val="20"/>
        </w:rPr>
        <w:t>.</w:t>
      </w:r>
    </w:p>
    <w:p w14:paraId="3D646146" w14:textId="77777777" w:rsidR="00D9444D" w:rsidRPr="00D9444D" w:rsidRDefault="00D9444D" w:rsidP="00D9444D">
      <w:pPr>
        <w:widowControl w:val="0"/>
        <w:numPr>
          <w:ilvl w:val="1"/>
          <w:numId w:val="36"/>
        </w:numPr>
        <w:autoSpaceDE w:val="0"/>
        <w:autoSpaceDN w:val="0"/>
        <w:adjustRightInd w:val="0"/>
        <w:spacing w:after="60" w:line="288" w:lineRule="atLeast"/>
        <w:ind w:left="1134" w:hanging="425"/>
        <w:outlineLvl w:val="1"/>
        <w:rPr>
          <w:rFonts w:ascii="Arial" w:eastAsia="Times New Roman" w:hAnsi="Arial" w:cs="Arial"/>
          <w:sz w:val="20"/>
          <w:szCs w:val="20"/>
        </w:rPr>
      </w:pPr>
      <w:r w:rsidRPr="005022C7">
        <w:rPr>
          <w:rFonts w:ascii="Arial" w:eastAsia="Times New Roman" w:hAnsi="Arial" w:cs="Arial"/>
          <w:sz w:val="20"/>
          <w:szCs w:val="20"/>
        </w:rPr>
        <w:t xml:space="preserve">The Vice-Chancellor supports, advises and implements risk management policies approved by the Board of Governors. </w:t>
      </w:r>
    </w:p>
    <w:p w14:paraId="4EF49E75" w14:textId="77777777" w:rsidR="00D9444D" w:rsidRPr="00D9444D" w:rsidRDefault="00D9444D" w:rsidP="00D9444D">
      <w:pPr>
        <w:widowControl w:val="0"/>
        <w:numPr>
          <w:ilvl w:val="1"/>
          <w:numId w:val="36"/>
        </w:numPr>
        <w:autoSpaceDE w:val="0"/>
        <w:autoSpaceDN w:val="0"/>
        <w:adjustRightInd w:val="0"/>
        <w:spacing w:after="60" w:line="288" w:lineRule="atLeast"/>
        <w:ind w:left="1134" w:hanging="425"/>
        <w:outlineLvl w:val="1"/>
        <w:rPr>
          <w:rFonts w:ascii="Arial" w:eastAsia="Times New Roman" w:hAnsi="Arial" w:cs="Arial"/>
          <w:sz w:val="20"/>
          <w:szCs w:val="20"/>
        </w:rPr>
      </w:pPr>
      <w:r w:rsidRPr="005022C7">
        <w:rPr>
          <w:rFonts w:ascii="Arial" w:eastAsia="Times New Roman" w:hAnsi="Arial" w:cs="Arial"/>
          <w:sz w:val="20"/>
          <w:szCs w:val="20"/>
        </w:rPr>
        <w:t>The University makes conservative and prudent recognition and disclosure of the financial and non-financial implications of risks.</w:t>
      </w:r>
    </w:p>
    <w:p w14:paraId="196FDB27" w14:textId="398BA2CA" w:rsidR="00D9444D" w:rsidRPr="00D9444D" w:rsidRDefault="00D9444D" w:rsidP="00D9444D">
      <w:pPr>
        <w:widowControl w:val="0"/>
        <w:numPr>
          <w:ilvl w:val="1"/>
          <w:numId w:val="36"/>
        </w:numPr>
        <w:autoSpaceDE w:val="0"/>
        <w:autoSpaceDN w:val="0"/>
        <w:adjustRightInd w:val="0"/>
        <w:spacing w:after="60" w:line="288" w:lineRule="atLeast"/>
        <w:ind w:left="1134" w:hanging="425"/>
        <w:outlineLvl w:val="1"/>
        <w:rPr>
          <w:rFonts w:ascii="Arial" w:eastAsia="Times New Roman" w:hAnsi="Arial" w:cs="Arial"/>
          <w:sz w:val="20"/>
          <w:szCs w:val="20"/>
        </w:rPr>
      </w:pPr>
      <w:r w:rsidRPr="003F05AB">
        <w:rPr>
          <w:rFonts w:ascii="Arial" w:eastAsia="Times New Roman" w:hAnsi="Arial" w:cs="Arial"/>
          <w:sz w:val="20"/>
          <w:szCs w:val="20"/>
        </w:rPr>
        <w:t xml:space="preserve">Heads of School </w:t>
      </w:r>
      <w:r w:rsidRPr="005022C7">
        <w:rPr>
          <w:rFonts w:ascii="Arial" w:eastAsia="Times New Roman" w:hAnsi="Arial" w:cs="Arial"/>
          <w:sz w:val="20"/>
          <w:szCs w:val="20"/>
        </w:rPr>
        <w:t xml:space="preserve">and </w:t>
      </w:r>
      <w:r w:rsidR="00BC2B26">
        <w:rPr>
          <w:rFonts w:ascii="Arial" w:eastAsia="Times New Roman" w:hAnsi="Arial" w:cs="Arial"/>
          <w:sz w:val="20"/>
          <w:szCs w:val="20"/>
        </w:rPr>
        <w:t>H</w:t>
      </w:r>
      <w:r w:rsidR="00BC2B26" w:rsidRPr="005022C7">
        <w:rPr>
          <w:rFonts w:ascii="Arial" w:eastAsia="Times New Roman" w:hAnsi="Arial" w:cs="Arial"/>
          <w:sz w:val="20"/>
          <w:szCs w:val="20"/>
        </w:rPr>
        <w:t xml:space="preserve">eads </w:t>
      </w:r>
      <w:r w:rsidRPr="005022C7">
        <w:rPr>
          <w:rFonts w:ascii="Arial" w:eastAsia="Times New Roman" w:hAnsi="Arial" w:cs="Arial"/>
          <w:sz w:val="20"/>
          <w:szCs w:val="20"/>
        </w:rPr>
        <w:t>of professional services are responsible for consistently identifying and managing risks within their own areas of responsibility.</w:t>
      </w:r>
    </w:p>
    <w:p w14:paraId="7337292D" w14:textId="77777777" w:rsidR="00D9444D" w:rsidRPr="00E127DB" w:rsidRDefault="00D9444D" w:rsidP="00D9444D">
      <w:pPr>
        <w:widowControl w:val="0"/>
        <w:numPr>
          <w:ilvl w:val="1"/>
          <w:numId w:val="36"/>
        </w:numPr>
        <w:tabs>
          <w:tab w:val="left" w:pos="851"/>
        </w:tabs>
        <w:autoSpaceDE w:val="0"/>
        <w:autoSpaceDN w:val="0"/>
        <w:adjustRightInd w:val="0"/>
        <w:spacing w:after="60" w:line="288" w:lineRule="atLeast"/>
        <w:ind w:left="1134" w:hanging="425"/>
        <w:outlineLvl w:val="1"/>
        <w:rPr>
          <w:rFonts w:ascii="Arial" w:eastAsia="Times New Roman" w:hAnsi="Arial" w:cs="Arial"/>
          <w:b/>
          <w:sz w:val="20"/>
          <w:szCs w:val="20"/>
        </w:rPr>
      </w:pPr>
      <w:r w:rsidRPr="005022C7">
        <w:rPr>
          <w:rFonts w:ascii="Arial" w:eastAsia="Times New Roman" w:hAnsi="Arial" w:cs="Arial"/>
          <w:sz w:val="20"/>
          <w:szCs w:val="20"/>
        </w:rPr>
        <w:t>Key risk indicators will be identified and closely monitored on a regular basis.</w:t>
      </w:r>
    </w:p>
    <w:p w14:paraId="2633A487" w14:textId="77777777" w:rsidR="00463792" w:rsidRDefault="00463792" w:rsidP="00463792">
      <w:pPr>
        <w:widowControl w:val="0"/>
        <w:tabs>
          <w:tab w:val="left" w:pos="851"/>
        </w:tabs>
        <w:autoSpaceDE w:val="0"/>
        <w:autoSpaceDN w:val="0"/>
        <w:adjustRightInd w:val="0"/>
        <w:spacing w:after="60" w:line="288" w:lineRule="atLeast"/>
        <w:outlineLvl w:val="1"/>
        <w:rPr>
          <w:rFonts w:ascii="Arial" w:eastAsia="Times New Roman" w:hAnsi="Arial" w:cs="Arial"/>
          <w:sz w:val="20"/>
          <w:szCs w:val="20"/>
        </w:rPr>
      </w:pPr>
    </w:p>
    <w:p w14:paraId="263B8837" w14:textId="77777777" w:rsidR="00463792" w:rsidRDefault="00463792" w:rsidP="00E127DB">
      <w:pPr>
        <w:widowControl w:val="0"/>
        <w:tabs>
          <w:tab w:val="left" w:pos="851"/>
        </w:tabs>
        <w:autoSpaceDE w:val="0"/>
        <w:autoSpaceDN w:val="0"/>
        <w:adjustRightInd w:val="0"/>
        <w:spacing w:after="60" w:line="288" w:lineRule="atLeast"/>
        <w:ind w:left="567" w:hanging="567"/>
        <w:outlineLvl w:val="1"/>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ab/>
        <w:t>The University’s intention is not to eliminate risk from its activities but to enable managers to mitigate and manage it appropriately, within the established risk appetite of the University.</w:t>
      </w:r>
    </w:p>
    <w:p w14:paraId="54E57029" w14:textId="77777777" w:rsidR="00463792" w:rsidRPr="005022C7" w:rsidRDefault="00463792" w:rsidP="00E127DB">
      <w:pPr>
        <w:widowControl w:val="0"/>
        <w:tabs>
          <w:tab w:val="left" w:pos="851"/>
        </w:tabs>
        <w:autoSpaceDE w:val="0"/>
        <w:autoSpaceDN w:val="0"/>
        <w:adjustRightInd w:val="0"/>
        <w:spacing w:after="60" w:line="288" w:lineRule="atLeast"/>
        <w:outlineLvl w:val="1"/>
        <w:rPr>
          <w:rFonts w:ascii="Arial" w:eastAsia="Times New Roman" w:hAnsi="Arial" w:cs="Arial"/>
          <w:b/>
          <w:sz w:val="20"/>
          <w:szCs w:val="20"/>
        </w:rPr>
      </w:pPr>
    </w:p>
    <w:p w14:paraId="010CA7FF" w14:textId="77777777" w:rsidR="00F808F2" w:rsidRDefault="00F808F2" w:rsidP="00F808F2">
      <w:pPr>
        <w:tabs>
          <w:tab w:val="left" w:pos="567"/>
        </w:tabs>
        <w:spacing w:line="288" w:lineRule="atLeast"/>
        <w:rPr>
          <w:rFonts w:ascii="Arial" w:hAnsi="Arial" w:cs="Arial"/>
          <w:b/>
          <w:sz w:val="20"/>
          <w:szCs w:val="20"/>
        </w:rPr>
      </w:pPr>
    </w:p>
    <w:p w14:paraId="5D957F9B" w14:textId="77777777" w:rsidR="00F808F2" w:rsidRDefault="00D9444D" w:rsidP="00746BA7">
      <w:pPr>
        <w:numPr>
          <w:ilvl w:val="0"/>
          <w:numId w:val="2"/>
        </w:numPr>
        <w:tabs>
          <w:tab w:val="left" w:pos="567"/>
        </w:tabs>
        <w:spacing w:line="288" w:lineRule="atLeast"/>
        <w:ind w:left="567" w:hanging="567"/>
        <w:rPr>
          <w:rFonts w:ascii="Arial" w:hAnsi="Arial" w:cs="Arial"/>
          <w:b/>
          <w:sz w:val="20"/>
          <w:szCs w:val="20"/>
        </w:rPr>
      </w:pPr>
      <w:r>
        <w:rPr>
          <w:rFonts w:ascii="Arial" w:hAnsi="Arial" w:cs="Arial"/>
          <w:b/>
          <w:sz w:val="20"/>
          <w:szCs w:val="20"/>
        </w:rPr>
        <w:t>Roles and Responsibilities</w:t>
      </w:r>
    </w:p>
    <w:p w14:paraId="4B4D5053" w14:textId="77777777" w:rsidR="00D9444D" w:rsidRPr="00D9444D" w:rsidRDefault="00D9444D" w:rsidP="00D9444D">
      <w:pPr>
        <w:widowControl w:val="0"/>
        <w:numPr>
          <w:ilvl w:val="0"/>
          <w:numId w:val="38"/>
        </w:numPr>
        <w:autoSpaceDE w:val="0"/>
        <w:autoSpaceDN w:val="0"/>
        <w:adjustRightInd w:val="0"/>
        <w:spacing w:after="60" w:line="288" w:lineRule="atLeast"/>
        <w:ind w:left="567" w:hanging="567"/>
        <w:outlineLvl w:val="1"/>
        <w:rPr>
          <w:rFonts w:ascii="Arial" w:eastAsia="Times New Roman" w:hAnsi="Arial" w:cs="Arial"/>
          <w:sz w:val="20"/>
          <w:szCs w:val="20"/>
        </w:rPr>
      </w:pPr>
      <w:r w:rsidRPr="005022C7">
        <w:rPr>
          <w:rFonts w:ascii="Arial" w:eastAsia="Times New Roman" w:hAnsi="Arial" w:cs="Arial"/>
          <w:sz w:val="20"/>
          <w:szCs w:val="20"/>
        </w:rPr>
        <w:t>The Board of Governors will:</w:t>
      </w:r>
    </w:p>
    <w:p w14:paraId="700F5E7C" w14:textId="77777777" w:rsidR="00D9444D" w:rsidRPr="005022C7" w:rsidRDefault="00D9444D" w:rsidP="00D9444D">
      <w:pPr>
        <w:widowControl w:val="0"/>
        <w:numPr>
          <w:ilvl w:val="0"/>
          <w:numId w:val="33"/>
        </w:numPr>
        <w:autoSpaceDE w:val="0"/>
        <w:autoSpaceDN w:val="0"/>
        <w:adjustRightInd w:val="0"/>
        <w:spacing w:after="60" w:line="288" w:lineRule="atLeast"/>
        <w:outlineLvl w:val="1"/>
        <w:rPr>
          <w:rFonts w:ascii="Arial" w:eastAsia="Times New Roman" w:hAnsi="Arial" w:cs="Arial"/>
          <w:sz w:val="20"/>
          <w:szCs w:val="20"/>
        </w:rPr>
      </w:pPr>
      <w:r w:rsidRPr="005022C7">
        <w:rPr>
          <w:rFonts w:ascii="Arial" w:eastAsia="Times New Roman" w:hAnsi="Arial" w:cs="Arial"/>
          <w:sz w:val="20"/>
          <w:szCs w:val="20"/>
        </w:rPr>
        <w:t xml:space="preserve">Determine the culture of risk management within the University. </w:t>
      </w:r>
    </w:p>
    <w:p w14:paraId="18A8AF30" w14:textId="77777777" w:rsidR="00D9444D" w:rsidRPr="005022C7" w:rsidRDefault="00D9444D" w:rsidP="00D9444D">
      <w:pPr>
        <w:widowControl w:val="0"/>
        <w:numPr>
          <w:ilvl w:val="0"/>
          <w:numId w:val="33"/>
        </w:numPr>
        <w:autoSpaceDE w:val="0"/>
        <w:autoSpaceDN w:val="0"/>
        <w:adjustRightInd w:val="0"/>
        <w:spacing w:after="60" w:line="288" w:lineRule="atLeast"/>
        <w:outlineLvl w:val="1"/>
        <w:rPr>
          <w:rFonts w:ascii="Arial" w:eastAsia="Times New Roman" w:hAnsi="Arial" w:cs="Arial"/>
          <w:sz w:val="20"/>
          <w:szCs w:val="20"/>
        </w:rPr>
      </w:pPr>
      <w:r w:rsidRPr="005022C7">
        <w:rPr>
          <w:rFonts w:ascii="Arial" w:eastAsia="Times New Roman" w:hAnsi="Arial" w:cs="Arial"/>
          <w:sz w:val="20"/>
          <w:szCs w:val="20"/>
        </w:rPr>
        <w:t>Determine the appropriate risk appetite or level of exposure for the University.</w:t>
      </w:r>
    </w:p>
    <w:p w14:paraId="1A558CE5" w14:textId="77777777" w:rsidR="00D9444D" w:rsidRPr="005022C7" w:rsidRDefault="00D9444D" w:rsidP="00D9444D">
      <w:pPr>
        <w:widowControl w:val="0"/>
        <w:numPr>
          <w:ilvl w:val="0"/>
          <w:numId w:val="33"/>
        </w:numPr>
        <w:autoSpaceDE w:val="0"/>
        <w:autoSpaceDN w:val="0"/>
        <w:adjustRightInd w:val="0"/>
        <w:spacing w:after="60" w:line="288" w:lineRule="atLeast"/>
        <w:ind w:left="1134" w:hanging="426"/>
        <w:outlineLvl w:val="1"/>
        <w:rPr>
          <w:rFonts w:ascii="Arial" w:eastAsia="Times New Roman" w:hAnsi="Arial" w:cs="Arial"/>
          <w:sz w:val="20"/>
          <w:szCs w:val="20"/>
        </w:rPr>
      </w:pPr>
      <w:r w:rsidRPr="005022C7">
        <w:rPr>
          <w:rFonts w:ascii="Arial" w:eastAsia="Times New Roman" w:hAnsi="Arial" w:cs="Arial"/>
          <w:sz w:val="20"/>
          <w:szCs w:val="20"/>
        </w:rPr>
        <w:t>Approve major decisions affecting the University’s risk profile or exposure.</w:t>
      </w:r>
    </w:p>
    <w:p w14:paraId="5F0AF978" w14:textId="77777777" w:rsidR="00D9444D" w:rsidRPr="005022C7" w:rsidRDefault="00D9444D" w:rsidP="00D9444D">
      <w:pPr>
        <w:widowControl w:val="0"/>
        <w:numPr>
          <w:ilvl w:val="0"/>
          <w:numId w:val="33"/>
        </w:numPr>
        <w:autoSpaceDE w:val="0"/>
        <w:autoSpaceDN w:val="0"/>
        <w:adjustRightInd w:val="0"/>
        <w:spacing w:after="60" w:line="288" w:lineRule="atLeast"/>
        <w:outlineLvl w:val="1"/>
        <w:rPr>
          <w:rFonts w:ascii="Arial" w:eastAsia="Times New Roman" w:hAnsi="Arial" w:cs="Arial"/>
          <w:sz w:val="20"/>
          <w:szCs w:val="20"/>
        </w:rPr>
      </w:pPr>
      <w:r w:rsidRPr="005022C7">
        <w:rPr>
          <w:rFonts w:ascii="Arial" w:eastAsia="Times New Roman" w:hAnsi="Arial" w:cs="Arial"/>
          <w:sz w:val="20"/>
          <w:szCs w:val="20"/>
        </w:rPr>
        <w:t>Satisfy itself that risks are being actively managed with the appropriate controls in place and working effectively.</w:t>
      </w:r>
    </w:p>
    <w:p w14:paraId="431146FC" w14:textId="77777777" w:rsidR="00D9444D" w:rsidRPr="005022C7" w:rsidRDefault="00D9444D" w:rsidP="00D9444D">
      <w:pPr>
        <w:widowControl w:val="0"/>
        <w:numPr>
          <w:ilvl w:val="0"/>
          <w:numId w:val="33"/>
        </w:numPr>
        <w:autoSpaceDE w:val="0"/>
        <w:autoSpaceDN w:val="0"/>
        <w:adjustRightInd w:val="0"/>
        <w:spacing w:after="60" w:line="288" w:lineRule="atLeast"/>
        <w:outlineLvl w:val="1"/>
        <w:rPr>
          <w:rFonts w:ascii="Arial" w:eastAsia="Times New Roman" w:hAnsi="Arial" w:cs="Arial"/>
          <w:sz w:val="20"/>
          <w:szCs w:val="20"/>
        </w:rPr>
      </w:pPr>
      <w:r w:rsidRPr="005022C7">
        <w:rPr>
          <w:rFonts w:ascii="Arial" w:eastAsia="Times New Roman" w:hAnsi="Arial" w:cs="Arial"/>
          <w:sz w:val="20"/>
          <w:szCs w:val="20"/>
        </w:rPr>
        <w:t>Annually review the University’s approach to risk management including changes or improvements to key elements of its processes and procedures.</w:t>
      </w:r>
    </w:p>
    <w:p w14:paraId="08DD1BF3" w14:textId="77777777" w:rsidR="00D9444D" w:rsidRPr="005022C7" w:rsidRDefault="00D9444D" w:rsidP="00D9444D">
      <w:pPr>
        <w:widowControl w:val="0"/>
        <w:rPr>
          <w:rFonts w:ascii="Arial" w:eastAsia="Times New Roman" w:hAnsi="Arial" w:cs="Arial"/>
          <w:sz w:val="20"/>
          <w:szCs w:val="20"/>
        </w:rPr>
      </w:pPr>
    </w:p>
    <w:p w14:paraId="2585EA0F" w14:textId="77777777" w:rsidR="00D9444D" w:rsidRPr="00D9444D" w:rsidRDefault="00D9444D" w:rsidP="00D9444D">
      <w:pPr>
        <w:widowControl w:val="0"/>
        <w:numPr>
          <w:ilvl w:val="0"/>
          <w:numId w:val="38"/>
        </w:numPr>
        <w:autoSpaceDE w:val="0"/>
        <w:autoSpaceDN w:val="0"/>
        <w:adjustRightInd w:val="0"/>
        <w:spacing w:line="288" w:lineRule="atLeast"/>
        <w:ind w:left="567" w:hanging="567"/>
        <w:rPr>
          <w:rFonts w:ascii="Arial" w:eastAsia="Times New Roman" w:hAnsi="Arial" w:cs="Arial"/>
          <w:sz w:val="20"/>
          <w:szCs w:val="20"/>
        </w:rPr>
      </w:pPr>
      <w:r w:rsidRPr="005022C7">
        <w:rPr>
          <w:rFonts w:ascii="Arial" w:eastAsia="Times New Roman" w:hAnsi="Arial" w:cs="Arial"/>
          <w:sz w:val="20"/>
          <w:szCs w:val="20"/>
        </w:rPr>
        <w:t>The Vice-Chancellor will:</w:t>
      </w:r>
    </w:p>
    <w:p w14:paraId="1D70FE71" w14:textId="77777777" w:rsidR="00D9444D" w:rsidRPr="005022C7" w:rsidRDefault="00D9444D" w:rsidP="00D9444D">
      <w:pPr>
        <w:widowControl w:val="0"/>
        <w:numPr>
          <w:ilvl w:val="0"/>
          <w:numId w:val="34"/>
        </w:numPr>
        <w:autoSpaceDE w:val="0"/>
        <w:autoSpaceDN w:val="0"/>
        <w:adjustRightInd w:val="0"/>
        <w:spacing w:after="60" w:line="288" w:lineRule="atLeast"/>
        <w:ind w:left="1134" w:hanging="426"/>
        <w:outlineLvl w:val="1"/>
        <w:rPr>
          <w:rFonts w:ascii="Arial" w:eastAsia="Times New Roman" w:hAnsi="Arial" w:cs="Arial"/>
          <w:sz w:val="20"/>
          <w:szCs w:val="20"/>
        </w:rPr>
      </w:pPr>
      <w:r w:rsidRPr="005022C7">
        <w:rPr>
          <w:rFonts w:ascii="Arial" w:eastAsia="Times New Roman" w:hAnsi="Arial" w:cs="Arial"/>
          <w:sz w:val="20"/>
          <w:szCs w:val="20"/>
        </w:rPr>
        <w:t>Ensure that appropriate systems of internal control are in place.</w:t>
      </w:r>
    </w:p>
    <w:p w14:paraId="12DE0959" w14:textId="77777777" w:rsidR="00D9444D" w:rsidRPr="005022C7" w:rsidRDefault="00D9444D" w:rsidP="00D9444D">
      <w:pPr>
        <w:widowControl w:val="0"/>
        <w:numPr>
          <w:ilvl w:val="0"/>
          <w:numId w:val="34"/>
        </w:numPr>
        <w:autoSpaceDE w:val="0"/>
        <w:autoSpaceDN w:val="0"/>
        <w:adjustRightInd w:val="0"/>
        <w:spacing w:after="60" w:line="288" w:lineRule="atLeast"/>
        <w:ind w:left="1134" w:hanging="426"/>
        <w:outlineLvl w:val="1"/>
        <w:rPr>
          <w:rFonts w:ascii="Arial" w:eastAsia="Times New Roman" w:hAnsi="Arial" w:cs="Arial"/>
          <w:sz w:val="20"/>
          <w:szCs w:val="20"/>
        </w:rPr>
      </w:pPr>
      <w:r w:rsidRPr="005022C7">
        <w:rPr>
          <w:rFonts w:ascii="Arial" w:eastAsia="Times New Roman" w:hAnsi="Arial" w:cs="Arial"/>
          <w:sz w:val="20"/>
          <w:szCs w:val="20"/>
        </w:rPr>
        <w:lastRenderedPageBreak/>
        <w:t>Ensure that policies on risk management and internal control are implemented.</w:t>
      </w:r>
    </w:p>
    <w:p w14:paraId="6B195C11" w14:textId="77777777" w:rsidR="00D9444D" w:rsidRPr="005022C7" w:rsidRDefault="00D9444D" w:rsidP="00D9444D">
      <w:pPr>
        <w:widowControl w:val="0"/>
        <w:numPr>
          <w:ilvl w:val="0"/>
          <w:numId w:val="34"/>
        </w:numPr>
        <w:autoSpaceDE w:val="0"/>
        <w:autoSpaceDN w:val="0"/>
        <w:adjustRightInd w:val="0"/>
        <w:spacing w:after="60" w:line="288" w:lineRule="atLeast"/>
        <w:ind w:left="1134" w:hanging="426"/>
        <w:outlineLvl w:val="1"/>
        <w:rPr>
          <w:rFonts w:ascii="Arial" w:eastAsia="Times New Roman" w:hAnsi="Arial" w:cs="Arial"/>
          <w:sz w:val="20"/>
          <w:szCs w:val="20"/>
        </w:rPr>
      </w:pPr>
      <w:r w:rsidRPr="005022C7">
        <w:rPr>
          <w:rFonts w:ascii="Arial" w:eastAsia="Times New Roman" w:hAnsi="Arial" w:cs="Arial"/>
          <w:sz w:val="20"/>
          <w:szCs w:val="20"/>
        </w:rPr>
        <w:t>Identify, evaluate, and monitor the significan</w:t>
      </w:r>
      <w:r>
        <w:rPr>
          <w:rFonts w:ascii="Arial" w:eastAsia="Times New Roman" w:hAnsi="Arial" w:cs="Arial"/>
          <w:sz w:val="20"/>
          <w:szCs w:val="20"/>
        </w:rPr>
        <w:t xml:space="preserve">t risks faced by the University as contained in the risk register. The register is owned by the Vice-Chancellor and University Executive, and reportable for scrutiny to the Board of Governors </w:t>
      </w:r>
      <w:r w:rsidR="002474DF">
        <w:rPr>
          <w:rFonts w:ascii="Arial" w:eastAsia="Times New Roman" w:hAnsi="Arial" w:cs="Arial"/>
          <w:sz w:val="20"/>
          <w:szCs w:val="20"/>
        </w:rPr>
        <w:t xml:space="preserve">normally </w:t>
      </w:r>
      <w:r>
        <w:rPr>
          <w:rFonts w:ascii="Arial" w:eastAsia="Times New Roman" w:hAnsi="Arial" w:cs="Arial"/>
          <w:sz w:val="20"/>
          <w:szCs w:val="20"/>
        </w:rPr>
        <w:t>twice each year.</w:t>
      </w:r>
    </w:p>
    <w:p w14:paraId="46EDF5FB" w14:textId="77777777" w:rsidR="00D9444D" w:rsidRPr="005022C7" w:rsidRDefault="00D9444D" w:rsidP="00D9444D">
      <w:pPr>
        <w:widowControl w:val="0"/>
        <w:numPr>
          <w:ilvl w:val="0"/>
          <w:numId w:val="34"/>
        </w:numPr>
        <w:autoSpaceDE w:val="0"/>
        <w:autoSpaceDN w:val="0"/>
        <w:adjustRightInd w:val="0"/>
        <w:spacing w:after="60" w:line="288" w:lineRule="atLeast"/>
        <w:ind w:left="1134" w:hanging="426"/>
        <w:outlineLvl w:val="1"/>
        <w:rPr>
          <w:rFonts w:ascii="Arial" w:eastAsia="Times New Roman" w:hAnsi="Arial" w:cs="Arial"/>
          <w:sz w:val="20"/>
          <w:szCs w:val="20"/>
        </w:rPr>
      </w:pPr>
      <w:r w:rsidRPr="005022C7">
        <w:rPr>
          <w:rFonts w:ascii="Arial" w:eastAsia="Times New Roman" w:hAnsi="Arial" w:cs="Arial"/>
          <w:sz w:val="20"/>
          <w:szCs w:val="20"/>
        </w:rPr>
        <w:t>Provide adequate information in a timely manner to the Board of Governors and its committees on the status of risks and controls.</w:t>
      </w:r>
    </w:p>
    <w:p w14:paraId="32027720" w14:textId="45A28325" w:rsidR="00D9444D" w:rsidRPr="00D9444D" w:rsidRDefault="00D9444D" w:rsidP="00D9444D">
      <w:pPr>
        <w:widowControl w:val="0"/>
        <w:numPr>
          <w:ilvl w:val="0"/>
          <w:numId w:val="34"/>
        </w:numPr>
        <w:autoSpaceDE w:val="0"/>
        <w:autoSpaceDN w:val="0"/>
        <w:adjustRightInd w:val="0"/>
        <w:spacing w:after="60" w:line="288" w:lineRule="atLeast"/>
        <w:ind w:left="1134" w:hanging="426"/>
        <w:outlineLvl w:val="1"/>
        <w:rPr>
          <w:rFonts w:ascii="Arial" w:eastAsia="Times New Roman" w:hAnsi="Arial" w:cs="Arial"/>
          <w:sz w:val="20"/>
          <w:szCs w:val="20"/>
        </w:rPr>
      </w:pPr>
    </w:p>
    <w:p w14:paraId="23A0D168" w14:textId="63DE0FFC" w:rsidR="00D9444D" w:rsidRDefault="00D9444D" w:rsidP="00D9444D">
      <w:pPr>
        <w:widowControl w:val="0"/>
        <w:spacing w:line="288" w:lineRule="atLeast"/>
        <w:ind w:left="708"/>
        <w:rPr>
          <w:rFonts w:ascii="Arial" w:eastAsia="Times New Roman" w:hAnsi="Arial" w:cs="Arial"/>
          <w:sz w:val="20"/>
          <w:szCs w:val="20"/>
        </w:rPr>
      </w:pPr>
      <w:r w:rsidRPr="005022C7">
        <w:rPr>
          <w:rFonts w:ascii="Arial" w:eastAsia="Times New Roman" w:hAnsi="Arial" w:cs="Arial"/>
          <w:sz w:val="20"/>
          <w:szCs w:val="20"/>
        </w:rPr>
        <w:t xml:space="preserve">The </w:t>
      </w:r>
      <w:r w:rsidR="0065264D">
        <w:rPr>
          <w:rFonts w:ascii="Arial" w:eastAsia="Times New Roman" w:hAnsi="Arial" w:cs="Arial"/>
          <w:sz w:val="20"/>
          <w:szCs w:val="20"/>
        </w:rPr>
        <w:t>Senior Leadership</w:t>
      </w:r>
      <w:r w:rsidRPr="005022C7">
        <w:rPr>
          <w:rFonts w:ascii="Arial" w:eastAsia="Times New Roman" w:hAnsi="Arial" w:cs="Arial"/>
          <w:sz w:val="20"/>
          <w:szCs w:val="20"/>
        </w:rPr>
        <w:t xml:space="preserve"> Group will act as the University’s risk committee in support of the Vice-Chancellor, with the </w:t>
      </w:r>
      <w:r w:rsidRPr="003F05AB">
        <w:rPr>
          <w:rFonts w:ascii="Arial" w:eastAsia="Times New Roman" w:hAnsi="Arial" w:cs="Arial"/>
          <w:sz w:val="20"/>
          <w:szCs w:val="20"/>
        </w:rPr>
        <w:t>University Secretary</w:t>
      </w:r>
      <w:r w:rsidRPr="005022C7">
        <w:rPr>
          <w:rFonts w:ascii="Arial" w:eastAsia="Times New Roman" w:hAnsi="Arial" w:cs="Arial"/>
          <w:sz w:val="20"/>
          <w:szCs w:val="20"/>
        </w:rPr>
        <w:t xml:space="preserve"> as the lead </w:t>
      </w:r>
      <w:r w:rsidR="00ED4DA9">
        <w:rPr>
          <w:rFonts w:ascii="Arial" w:eastAsia="Times New Roman" w:hAnsi="Arial" w:cs="Arial"/>
          <w:sz w:val="20"/>
          <w:szCs w:val="20"/>
        </w:rPr>
        <w:t xml:space="preserve">risk </w:t>
      </w:r>
      <w:r w:rsidRPr="005022C7">
        <w:rPr>
          <w:rFonts w:ascii="Arial" w:eastAsia="Times New Roman" w:hAnsi="Arial" w:cs="Arial"/>
          <w:sz w:val="20"/>
          <w:szCs w:val="20"/>
        </w:rPr>
        <w:t>manager.</w:t>
      </w:r>
    </w:p>
    <w:p w14:paraId="591825E4" w14:textId="4E9BB195" w:rsidR="004F26ED" w:rsidRDefault="004F26ED" w:rsidP="004F26ED">
      <w:pPr>
        <w:widowControl w:val="0"/>
        <w:spacing w:line="288" w:lineRule="atLeast"/>
        <w:rPr>
          <w:rFonts w:ascii="Arial" w:eastAsia="Times New Roman" w:hAnsi="Arial" w:cs="Arial"/>
          <w:sz w:val="20"/>
          <w:szCs w:val="20"/>
        </w:rPr>
      </w:pPr>
    </w:p>
    <w:p w14:paraId="45F883E2" w14:textId="2C43B324" w:rsidR="004F26ED" w:rsidRPr="005022C7" w:rsidRDefault="004F26ED" w:rsidP="00E127DB">
      <w:pPr>
        <w:widowControl w:val="0"/>
        <w:spacing w:line="288" w:lineRule="atLeast"/>
        <w:ind w:left="567" w:hanging="567"/>
        <w:rPr>
          <w:rFonts w:ascii="Arial" w:eastAsia="Times New Roman" w:hAnsi="Arial" w:cs="Arial"/>
          <w:sz w:val="20"/>
          <w:szCs w:val="20"/>
        </w:rPr>
      </w:pPr>
      <w:r>
        <w:rPr>
          <w:rFonts w:ascii="Arial" w:eastAsia="Times New Roman" w:hAnsi="Arial" w:cs="Arial"/>
          <w:sz w:val="20"/>
          <w:szCs w:val="20"/>
        </w:rPr>
        <w:t>3.3</w:t>
      </w:r>
      <w:r>
        <w:rPr>
          <w:rFonts w:ascii="Arial" w:eastAsia="Times New Roman" w:hAnsi="Arial" w:cs="Arial"/>
          <w:sz w:val="20"/>
          <w:szCs w:val="20"/>
        </w:rPr>
        <w:tab/>
        <w:t xml:space="preserve">The University Secretary will review the Risk Management Framework annually and </w:t>
      </w:r>
      <w:r w:rsidR="009B59FC">
        <w:rPr>
          <w:rFonts w:ascii="Arial" w:eastAsia="Times New Roman" w:hAnsi="Arial" w:cs="Arial"/>
          <w:sz w:val="20"/>
          <w:szCs w:val="20"/>
        </w:rPr>
        <w:t>report the outcome of the review to</w:t>
      </w:r>
      <w:r>
        <w:rPr>
          <w:rFonts w:ascii="Arial" w:eastAsia="Times New Roman" w:hAnsi="Arial" w:cs="Arial"/>
          <w:sz w:val="20"/>
          <w:szCs w:val="20"/>
        </w:rPr>
        <w:t xml:space="preserve"> the Audit Committee.</w:t>
      </w:r>
    </w:p>
    <w:p w14:paraId="6B8E40E5" w14:textId="77777777" w:rsidR="00D9444D" w:rsidRPr="005022C7" w:rsidRDefault="00D9444D" w:rsidP="00D9444D">
      <w:pPr>
        <w:widowControl w:val="0"/>
        <w:spacing w:line="288" w:lineRule="atLeast"/>
        <w:rPr>
          <w:rFonts w:ascii="Arial" w:eastAsia="Times New Roman" w:hAnsi="Arial" w:cs="Arial"/>
          <w:sz w:val="20"/>
          <w:szCs w:val="20"/>
        </w:rPr>
      </w:pPr>
    </w:p>
    <w:p w14:paraId="4B5C8149" w14:textId="12F1E823" w:rsidR="00D9444D" w:rsidRPr="00D9444D" w:rsidRDefault="004F26ED" w:rsidP="004F26ED">
      <w:pPr>
        <w:widowControl w:val="0"/>
        <w:autoSpaceDE w:val="0"/>
        <w:autoSpaceDN w:val="0"/>
        <w:adjustRightInd w:val="0"/>
        <w:spacing w:line="288" w:lineRule="atLeast"/>
        <w:rPr>
          <w:rFonts w:ascii="Arial" w:eastAsia="Times New Roman" w:hAnsi="Arial" w:cs="Arial"/>
          <w:sz w:val="20"/>
          <w:szCs w:val="20"/>
        </w:rPr>
      </w:pPr>
      <w:r>
        <w:rPr>
          <w:rFonts w:ascii="Arial" w:eastAsia="Times New Roman" w:hAnsi="Arial" w:cs="Arial"/>
          <w:sz w:val="20"/>
          <w:szCs w:val="20"/>
        </w:rPr>
        <w:t>3.4</w:t>
      </w:r>
      <w:r>
        <w:rPr>
          <w:rFonts w:ascii="Arial" w:eastAsia="Times New Roman" w:hAnsi="Arial" w:cs="Arial"/>
          <w:sz w:val="20"/>
          <w:szCs w:val="20"/>
        </w:rPr>
        <w:tab/>
      </w:r>
      <w:r w:rsidR="00D9444D" w:rsidRPr="003F05AB">
        <w:rPr>
          <w:rFonts w:ascii="Arial" w:eastAsia="Times New Roman" w:hAnsi="Arial" w:cs="Arial"/>
          <w:sz w:val="20"/>
          <w:szCs w:val="20"/>
        </w:rPr>
        <w:t xml:space="preserve">Heads of School </w:t>
      </w:r>
      <w:r w:rsidR="0065264D">
        <w:rPr>
          <w:rFonts w:ascii="Arial" w:eastAsia="Times New Roman" w:hAnsi="Arial" w:cs="Arial"/>
          <w:sz w:val="20"/>
          <w:szCs w:val="20"/>
        </w:rPr>
        <w:t>and Heads of Professional S</w:t>
      </w:r>
      <w:r w:rsidR="00D9444D" w:rsidRPr="005022C7">
        <w:rPr>
          <w:rFonts w:ascii="Arial" w:eastAsia="Times New Roman" w:hAnsi="Arial" w:cs="Arial"/>
          <w:sz w:val="20"/>
          <w:szCs w:val="20"/>
        </w:rPr>
        <w:t>ervices will:</w:t>
      </w:r>
    </w:p>
    <w:p w14:paraId="36D89D2B" w14:textId="77777777" w:rsidR="00D9444D" w:rsidRPr="005022C7" w:rsidRDefault="00D9444D" w:rsidP="00D9444D">
      <w:pPr>
        <w:widowControl w:val="0"/>
        <w:numPr>
          <w:ilvl w:val="0"/>
          <w:numId w:val="35"/>
        </w:numPr>
        <w:autoSpaceDE w:val="0"/>
        <w:autoSpaceDN w:val="0"/>
        <w:adjustRightInd w:val="0"/>
        <w:spacing w:line="288" w:lineRule="atLeast"/>
        <w:ind w:left="1134" w:hanging="426"/>
        <w:rPr>
          <w:rFonts w:ascii="Arial" w:eastAsia="Times New Roman" w:hAnsi="Arial" w:cs="Arial"/>
          <w:sz w:val="20"/>
          <w:szCs w:val="20"/>
        </w:rPr>
      </w:pPr>
      <w:r w:rsidRPr="005022C7">
        <w:rPr>
          <w:rFonts w:ascii="Arial" w:eastAsia="Times New Roman" w:hAnsi="Arial" w:cs="Arial"/>
          <w:sz w:val="20"/>
          <w:szCs w:val="20"/>
        </w:rPr>
        <w:t>Actively manage all risks within their areas of responsibility,</w:t>
      </w:r>
    </w:p>
    <w:p w14:paraId="2F1257AF" w14:textId="77777777" w:rsidR="00D9444D" w:rsidRDefault="00D9444D" w:rsidP="00D9444D">
      <w:pPr>
        <w:widowControl w:val="0"/>
        <w:numPr>
          <w:ilvl w:val="0"/>
          <w:numId w:val="35"/>
        </w:numPr>
        <w:autoSpaceDE w:val="0"/>
        <w:autoSpaceDN w:val="0"/>
        <w:adjustRightInd w:val="0"/>
        <w:spacing w:line="288" w:lineRule="atLeast"/>
        <w:ind w:left="1134" w:hanging="426"/>
        <w:rPr>
          <w:rFonts w:ascii="Arial" w:eastAsia="Times New Roman" w:hAnsi="Arial" w:cs="Arial"/>
          <w:sz w:val="20"/>
          <w:szCs w:val="20"/>
        </w:rPr>
      </w:pPr>
      <w:r w:rsidRPr="005022C7">
        <w:rPr>
          <w:rFonts w:ascii="Arial" w:eastAsia="Times New Roman" w:hAnsi="Arial" w:cs="Arial"/>
          <w:sz w:val="20"/>
          <w:szCs w:val="20"/>
        </w:rPr>
        <w:t>Maintain risk registers for each School and Professional Service, comprehensively reviewing them annually.</w:t>
      </w:r>
    </w:p>
    <w:p w14:paraId="6DBA9EFA" w14:textId="77777777" w:rsidR="00D9444D" w:rsidRPr="00D9444D" w:rsidRDefault="00D9444D" w:rsidP="00D9444D">
      <w:pPr>
        <w:widowControl w:val="0"/>
        <w:numPr>
          <w:ilvl w:val="0"/>
          <w:numId w:val="35"/>
        </w:numPr>
        <w:autoSpaceDE w:val="0"/>
        <w:autoSpaceDN w:val="0"/>
        <w:adjustRightInd w:val="0"/>
        <w:spacing w:line="288" w:lineRule="atLeast"/>
        <w:ind w:left="1134" w:hanging="426"/>
        <w:rPr>
          <w:rFonts w:ascii="Arial" w:eastAsia="Times New Roman" w:hAnsi="Arial" w:cs="Arial"/>
          <w:sz w:val="20"/>
          <w:szCs w:val="20"/>
        </w:rPr>
      </w:pPr>
      <w:r w:rsidRPr="00D9444D">
        <w:rPr>
          <w:rFonts w:ascii="Arial" w:eastAsia="Times New Roman" w:hAnsi="Arial" w:cs="Arial"/>
          <w:sz w:val="20"/>
          <w:szCs w:val="20"/>
        </w:rPr>
        <w:t xml:space="preserve">Provide updates on institutional risks to the lead risk manager to inform </w:t>
      </w:r>
      <w:r w:rsidR="009B57E1">
        <w:rPr>
          <w:rFonts w:ascii="Arial" w:eastAsia="Times New Roman" w:hAnsi="Arial" w:cs="Arial"/>
          <w:sz w:val="20"/>
          <w:szCs w:val="20"/>
        </w:rPr>
        <w:t>updates to</w:t>
      </w:r>
      <w:r w:rsidR="002474DF">
        <w:rPr>
          <w:rFonts w:ascii="Arial" w:eastAsia="Times New Roman" w:hAnsi="Arial" w:cs="Arial"/>
          <w:sz w:val="20"/>
          <w:szCs w:val="20"/>
        </w:rPr>
        <w:t xml:space="preserve"> the strategic risk register and </w:t>
      </w:r>
      <w:r w:rsidRPr="00D9444D">
        <w:rPr>
          <w:rFonts w:ascii="Arial" w:eastAsia="Times New Roman" w:hAnsi="Arial" w:cs="Arial"/>
          <w:sz w:val="20"/>
          <w:szCs w:val="20"/>
        </w:rPr>
        <w:t>regular reporting to the Board of Governors.</w:t>
      </w:r>
    </w:p>
    <w:p w14:paraId="2B71C4D3" w14:textId="77777777" w:rsidR="00D9444D" w:rsidRDefault="00D9444D" w:rsidP="00D9444D">
      <w:pPr>
        <w:tabs>
          <w:tab w:val="left" w:pos="567"/>
        </w:tabs>
        <w:spacing w:line="288" w:lineRule="atLeast"/>
        <w:ind w:left="567"/>
        <w:rPr>
          <w:rFonts w:ascii="Arial" w:hAnsi="Arial" w:cs="Arial"/>
          <w:b/>
          <w:sz w:val="20"/>
          <w:szCs w:val="20"/>
        </w:rPr>
      </w:pPr>
    </w:p>
    <w:p w14:paraId="46988AA0" w14:textId="77777777" w:rsidR="00D9444D" w:rsidRDefault="00D9444D" w:rsidP="00746BA7">
      <w:pPr>
        <w:numPr>
          <w:ilvl w:val="0"/>
          <w:numId w:val="2"/>
        </w:numPr>
        <w:tabs>
          <w:tab w:val="left" w:pos="567"/>
        </w:tabs>
        <w:spacing w:line="288" w:lineRule="atLeast"/>
        <w:ind w:left="567" w:hanging="567"/>
        <w:rPr>
          <w:rFonts w:ascii="Arial" w:hAnsi="Arial" w:cs="Arial"/>
          <w:b/>
          <w:sz w:val="20"/>
          <w:szCs w:val="20"/>
        </w:rPr>
      </w:pPr>
      <w:r>
        <w:rPr>
          <w:rFonts w:ascii="Arial" w:hAnsi="Arial" w:cs="Arial"/>
          <w:b/>
          <w:sz w:val="20"/>
          <w:szCs w:val="20"/>
        </w:rPr>
        <w:t>Risk management as part of the system of internal control</w:t>
      </w:r>
    </w:p>
    <w:p w14:paraId="650AE9E6" w14:textId="068DF65D" w:rsidR="00D9444D" w:rsidRPr="005022C7" w:rsidRDefault="00D9444D" w:rsidP="00D9444D">
      <w:pPr>
        <w:widowControl w:val="0"/>
        <w:numPr>
          <w:ilvl w:val="1"/>
          <w:numId w:val="29"/>
        </w:numPr>
        <w:tabs>
          <w:tab w:val="num" w:pos="-5664"/>
        </w:tabs>
        <w:autoSpaceDE w:val="0"/>
        <w:autoSpaceDN w:val="0"/>
        <w:adjustRightInd w:val="0"/>
        <w:spacing w:after="60" w:line="288" w:lineRule="atLeast"/>
        <w:ind w:left="708"/>
        <w:outlineLvl w:val="1"/>
        <w:rPr>
          <w:rFonts w:ascii="Arial" w:eastAsia="Times New Roman" w:hAnsi="Arial" w:cs="Arial"/>
          <w:sz w:val="20"/>
          <w:szCs w:val="20"/>
        </w:rPr>
      </w:pPr>
      <w:r w:rsidRPr="005022C7">
        <w:rPr>
          <w:rFonts w:ascii="Arial" w:eastAsia="Times New Roman" w:hAnsi="Arial" w:cs="Arial"/>
          <w:sz w:val="20"/>
          <w:szCs w:val="20"/>
        </w:rPr>
        <w:t xml:space="preserve">The system of internal control incorporates risk management. This system encompasses a number of elements that together facilitate an effective and efficient risk management operation, enabling the University to respond to a variety of operational, financial and commercial risks. These elements include the following aspects as set out in paragraphs </w:t>
      </w:r>
      <w:r w:rsidR="00ED4DA9">
        <w:rPr>
          <w:rFonts w:ascii="Arial" w:eastAsia="Times New Roman" w:hAnsi="Arial" w:cs="Arial"/>
          <w:sz w:val="20"/>
          <w:szCs w:val="20"/>
        </w:rPr>
        <w:t xml:space="preserve">4.2-4.10 </w:t>
      </w:r>
      <w:r w:rsidRPr="005022C7">
        <w:rPr>
          <w:rFonts w:ascii="Arial" w:eastAsia="Times New Roman" w:hAnsi="Arial" w:cs="Arial"/>
          <w:sz w:val="20"/>
          <w:szCs w:val="20"/>
        </w:rPr>
        <w:t>below.</w:t>
      </w:r>
    </w:p>
    <w:p w14:paraId="6EBC0B39" w14:textId="77777777" w:rsidR="00D9444D" w:rsidRPr="005022C7" w:rsidRDefault="00D9444D" w:rsidP="00D9444D">
      <w:pPr>
        <w:widowControl w:val="0"/>
        <w:rPr>
          <w:rFonts w:ascii="Arial" w:eastAsia="Times New Roman" w:hAnsi="Arial" w:cs="Arial"/>
          <w:sz w:val="20"/>
          <w:szCs w:val="20"/>
        </w:rPr>
      </w:pPr>
    </w:p>
    <w:p w14:paraId="3F076E69" w14:textId="77777777" w:rsidR="00D9444D" w:rsidRPr="007D4325" w:rsidRDefault="00D9444D" w:rsidP="00D9444D">
      <w:pPr>
        <w:widowControl w:val="0"/>
        <w:numPr>
          <w:ilvl w:val="1"/>
          <w:numId w:val="29"/>
        </w:numPr>
        <w:tabs>
          <w:tab w:val="num" w:pos="-5664"/>
        </w:tabs>
        <w:autoSpaceDE w:val="0"/>
        <w:autoSpaceDN w:val="0"/>
        <w:adjustRightInd w:val="0"/>
        <w:spacing w:after="60" w:line="288" w:lineRule="atLeast"/>
        <w:ind w:left="709" w:hanging="709"/>
        <w:outlineLvl w:val="1"/>
        <w:rPr>
          <w:rFonts w:ascii="Arial" w:eastAsia="Times New Roman" w:hAnsi="Arial" w:cs="Arial"/>
          <w:sz w:val="20"/>
          <w:szCs w:val="20"/>
        </w:rPr>
      </w:pPr>
      <w:r w:rsidRPr="005022C7">
        <w:rPr>
          <w:rFonts w:ascii="Arial" w:eastAsia="Times New Roman" w:hAnsi="Arial" w:cs="Arial"/>
          <w:i/>
          <w:sz w:val="20"/>
          <w:szCs w:val="20"/>
        </w:rPr>
        <w:t>Policies and procedures</w:t>
      </w:r>
      <w:r w:rsidRPr="005022C7">
        <w:rPr>
          <w:rFonts w:ascii="Arial" w:eastAsia="Times New Roman" w:hAnsi="Arial" w:cs="Arial"/>
          <w:sz w:val="20"/>
          <w:szCs w:val="20"/>
        </w:rPr>
        <w:t>. Attached to significant risks are a series of policies that underpin the internal control process. The policies are set by the Board of Governors and implemented and communicated by the Vice-Chancellor to staff.  Written procedures support the policies where appropriate. These include:</w:t>
      </w:r>
    </w:p>
    <w:p w14:paraId="1B2390C8" w14:textId="77777777" w:rsidR="00D9444D" w:rsidRPr="005022C7" w:rsidRDefault="00D9444D" w:rsidP="007D4325">
      <w:pPr>
        <w:widowControl w:val="0"/>
        <w:numPr>
          <w:ilvl w:val="0"/>
          <w:numId w:val="41"/>
        </w:numPr>
        <w:tabs>
          <w:tab w:val="num" w:pos="-3888"/>
        </w:tabs>
        <w:autoSpaceDE w:val="0"/>
        <w:autoSpaceDN w:val="0"/>
        <w:adjustRightInd w:val="0"/>
        <w:spacing w:line="288" w:lineRule="atLeast"/>
        <w:ind w:left="1418" w:hanging="567"/>
        <w:rPr>
          <w:rFonts w:ascii="Arial" w:eastAsia="Times New Roman" w:hAnsi="Arial" w:cs="Arial"/>
          <w:sz w:val="20"/>
          <w:szCs w:val="20"/>
        </w:rPr>
      </w:pPr>
      <w:r w:rsidRPr="005022C7">
        <w:rPr>
          <w:rFonts w:ascii="Arial" w:eastAsia="Times New Roman" w:hAnsi="Arial" w:cs="Arial"/>
          <w:sz w:val="20"/>
          <w:szCs w:val="20"/>
        </w:rPr>
        <w:t>Financial Regulations</w:t>
      </w:r>
    </w:p>
    <w:p w14:paraId="3E760BF1" w14:textId="77777777" w:rsidR="00D9444D" w:rsidRPr="005022C7" w:rsidRDefault="00D9444D" w:rsidP="007D4325">
      <w:pPr>
        <w:widowControl w:val="0"/>
        <w:numPr>
          <w:ilvl w:val="0"/>
          <w:numId w:val="41"/>
        </w:numPr>
        <w:tabs>
          <w:tab w:val="num" w:pos="-3180"/>
        </w:tabs>
        <w:autoSpaceDE w:val="0"/>
        <w:autoSpaceDN w:val="0"/>
        <w:adjustRightInd w:val="0"/>
        <w:spacing w:line="288" w:lineRule="atLeast"/>
        <w:ind w:left="1418" w:hanging="567"/>
        <w:rPr>
          <w:rFonts w:ascii="Arial" w:eastAsia="Times New Roman" w:hAnsi="Arial" w:cs="Arial"/>
          <w:sz w:val="20"/>
          <w:szCs w:val="20"/>
        </w:rPr>
      </w:pPr>
      <w:r w:rsidRPr="005022C7">
        <w:rPr>
          <w:rFonts w:ascii="Arial" w:eastAsia="Times New Roman" w:hAnsi="Arial" w:cs="Arial"/>
          <w:sz w:val="20"/>
          <w:szCs w:val="20"/>
        </w:rPr>
        <w:t>Financial &amp; Accounts Procedures</w:t>
      </w:r>
    </w:p>
    <w:p w14:paraId="51B4FABC" w14:textId="77777777" w:rsidR="00D9444D" w:rsidRPr="005022C7" w:rsidRDefault="00D9444D" w:rsidP="007D4325">
      <w:pPr>
        <w:widowControl w:val="0"/>
        <w:numPr>
          <w:ilvl w:val="0"/>
          <w:numId w:val="41"/>
        </w:numPr>
        <w:tabs>
          <w:tab w:val="num" w:pos="-2472"/>
        </w:tabs>
        <w:autoSpaceDE w:val="0"/>
        <w:autoSpaceDN w:val="0"/>
        <w:adjustRightInd w:val="0"/>
        <w:spacing w:line="288" w:lineRule="atLeast"/>
        <w:ind w:left="1418" w:hanging="567"/>
        <w:rPr>
          <w:rFonts w:ascii="Arial" w:eastAsia="Times New Roman" w:hAnsi="Arial" w:cs="Arial"/>
          <w:sz w:val="20"/>
          <w:szCs w:val="20"/>
        </w:rPr>
      </w:pPr>
      <w:r w:rsidRPr="003F05AB">
        <w:rPr>
          <w:rFonts w:ascii="Arial" w:eastAsia="Times New Roman" w:hAnsi="Arial" w:cs="Arial"/>
          <w:sz w:val="20"/>
          <w:szCs w:val="20"/>
        </w:rPr>
        <w:t>Human Resources Policies and Procedures</w:t>
      </w:r>
    </w:p>
    <w:p w14:paraId="2703E480" w14:textId="77777777" w:rsidR="00D9444D" w:rsidRPr="003F05AB" w:rsidRDefault="00D9444D" w:rsidP="007D4325">
      <w:pPr>
        <w:widowControl w:val="0"/>
        <w:numPr>
          <w:ilvl w:val="0"/>
          <w:numId w:val="41"/>
        </w:numPr>
        <w:tabs>
          <w:tab w:val="num" w:pos="-1764"/>
        </w:tabs>
        <w:autoSpaceDE w:val="0"/>
        <w:autoSpaceDN w:val="0"/>
        <w:adjustRightInd w:val="0"/>
        <w:spacing w:line="288" w:lineRule="atLeast"/>
        <w:ind w:left="1418" w:hanging="567"/>
        <w:rPr>
          <w:rFonts w:ascii="Arial" w:eastAsia="Times New Roman" w:hAnsi="Arial" w:cs="Arial"/>
          <w:sz w:val="20"/>
          <w:szCs w:val="20"/>
        </w:rPr>
      </w:pPr>
      <w:r w:rsidRPr="005022C7">
        <w:rPr>
          <w:rFonts w:ascii="Arial" w:eastAsia="Times New Roman" w:hAnsi="Arial" w:cs="Arial"/>
          <w:sz w:val="20"/>
          <w:szCs w:val="20"/>
        </w:rPr>
        <w:t>Health &amp; Safety Procedures</w:t>
      </w:r>
    </w:p>
    <w:p w14:paraId="5B61D30C" w14:textId="5E5C07FB" w:rsidR="00D9444D" w:rsidRDefault="00D9444D" w:rsidP="007D4325">
      <w:pPr>
        <w:widowControl w:val="0"/>
        <w:numPr>
          <w:ilvl w:val="0"/>
          <w:numId w:val="41"/>
        </w:numPr>
        <w:tabs>
          <w:tab w:val="num" w:pos="-1764"/>
        </w:tabs>
        <w:autoSpaceDE w:val="0"/>
        <w:autoSpaceDN w:val="0"/>
        <w:adjustRightInd w:val="0"/>
        <w:spacing w:line="288" w:lineRule="atLeast"/>
        <w:ind w:left="1418" w:hanging="567"/>
        <w:rPr>
          <w:rFonts w:ascii="Arial" w:eastAsia="Times New Roman" w:hAnsi="Arial" w:cs="Arial"/>
          <w:sz w:val="20"/>
          <w:szCs w:val="20"/>
        </w:rPr>
      </w:pPr>
      <w:r w:rsidRPr="003F05AB">
        <w:rPr>
          <w:rFonts w:ascii="Arial" w:eastAsia="Times New Roman" w:hAnsi="Arial" w:cs="Arial"/>
          <w:sz w:val="20"/>
          <w:szCs w:val="20"/>
        </w:rPr>
        <w:t>Data Protection Policies</w:t>
      </w:r>
    </w:p>
    <w:p w14:paraId="5A0680CD" w14:textId="77777777" w:rsidR="009B59FC" w:rsidRDefault="009B59FC" w:rsidP="007D4325">
      <w:pPr>
        <w:widowControl w:val="0"/>
        <w:numPr>
          <w:ilvl w:val="0"/>
          <w:numId w:val="41"/>
        </w:numPr>
        <w:tabs>
          <w:tab w:val="num" w:pos="-1764"/>
        </w:tabs>
        <w:autoSpaceDE w:val="0"/>
        <w:autoSpaceDN w:val="0"/>
        <w:adjustRightInd w:val="0"/>
        <w:spacing w:line="288" w:lineRule="atLeast"/>
        <w:ind w:left="1418" w:hanging="567"/>
        <w:rPr>
          <w:rFonts w:ascii="Arial" w:eastAsia="Times New Roman" w:hAnsi="Arial" w:cs="Arial"/>
          <w:sz w:val="20"/>
          <w:szCs w:val="20"/>
        </w:rPr>
      </w:pPr>
      <w:r>
        <w:rPr>
          <w:rFonts w:ascii="Arial" w:eastAsia="Times New Roman" w:hAnsi="Arial" w:cs="Arial"/>
          <w:sz w:val="20"/>
          <w:szCs w:val="20"/>
        </w:rPr>
        <w:t xml:space="preserve">Regulations for the Use of Computer Facilities </w:t>
      </w:r>
    </w:p>
    <w:p w14:paraId="0BAB1C1A" w14:textId="35834A13" w:rsidR="004F26ED" w:rsidRPr="005022C7" w:rsidRDefault="004F26ED" w:rsidP="007D4325">
      <w:pPr>
        <w:widowControl w:val="0"/>
        <w:numPr>
          <w:ilvl w:val="0"/>
          <w:numId w:val="41"/>
        </w:numPr>
        <w:tabs>
          <w:tab w:val="num" w:pos="-1764"/>
        </w:tabs>
        <w:autoSpaceDE w:val="0"/>
        <w:autoSpaceDN w:val="0"/>
        <w:adjustRightInd w:val="0"/>
        <w:spacing w:line="288" w:lineRule="atLeast"/>
        <w:ind w:left="1418" w:hanging="567"/>
        <w:rPr>
          <w:rFonts w:ascii="Arial" w:eastAsia="Times New Roman" w:hAnsi="Arial" w:cs="Arial"/>
          <w:sz w:val="20"/>
          <w:szCs w:val="20"/>
        </w:rPr>
      </w:pPr>
      <w:r>
        <w:rPr>
          <w:rFonts w:ascii="Arial" w:eastAsia="Times New Roman" w:hAnsi="Arial" w:cs="Arial"/>
          <w:sz w:val="20"/>
          <w:szCs w:val="20"/>
        </w:rPr>
        <w:t xml:space="preserve">Cyber Security </w:t>
      </w:r>
      <w:r w:rsidR="009B59FC">
        <w:rPr>
          <w:rFonts w:ascii="Arial" w:eastAsia="Times New Roman" w:hAnsi="Arial" w:cs="Arial"/>
          <w:sz w:val="20"/>
          <w:szCs w:val="20"/>
        </w:rPr>
        <w:t>Procedures</w:t>
      </w:r>
    </w:p>
    <w:p w14:paraId="52EA5750" w14:textId="77777777" w:rsidR="00D9444D" w:rsidRPr="005022C7" w:rsidRDefault="00D9444D" w:rsidP="007D4325">
      <w:pPr>
        <w:widowControl w:val="0"/>
        <w:numPr>
          <w:ilvl w:val="0"/>
          <w:numId w:val="41"/>
        </w:numPr>
        <w:tabs>
          <w:tab w:val="num" w:pos="-1056"/>
        </w:tabs>
        <w:autoSpaceDE w:val="0"/>
        <w:autoSpaceDN w:val="0"/>
        <w:adjustRightInd w:val="0"/>
        <w:spacing w:line="288" w:lineRule="atLeast"/>
        <w:ind w:left="1418" w:hanging="567"/>
        <w:rPr>
          <w:rFonts w:ascii="Arial" w:eastAsia="Times New Roman" w:hAnsi="Arial" w:cs="Arial"/>
          <w:sz w:val="20"/>
          <w:szCs w:val="20"/>
        </w:rPr>
      </w:pPr>
      <w:r w:rsidRPr="005022C7">
        <w:rPr>
          <w:rFonts w:ascii="Arial" w:eastAsia="Times New Roman" w:hAnsi="Arial" w:cs="Arial"/>
          <w:sz w:val="20"/>
          <w:szCs w:val="20"/>
        </w:rPr>
        <w:t>Code of Conduct</w:t>
      </w:r>
    </w:p>
    <w:p w14:paraId="03247DBF" w14:textId="0F31120C" w:rsidR="00D9444D" w:rsidRPr="005022C7" w:rsidRDefault="00D9444D" w:rsidP="007D4325">
      <w:pPr>
        <w:widowControl w:val="0"/>
        <w:numPr>
          <w:ilvl w:val="0"/>
          <w:numId w:val="41"/>
        </w:numPr>
        <w:tabs>
          <w:tab w:val="num" w:pos="-348"/>
        </w:tabs>
        <w:autoSpaceDE w:val="0"/>
        <w:autoSpaceDN w:val="0"/>
        <w:adjustRightInd w:val="0"/>
        <w:spacing w:line="288" w:lineRule="atLeast"/>
        <w:ind w:left="1418" w:hanging="567"/>
        <w:rPr>
          <w:rFonts w:ascii="Arial" w:eastAsia="Times New Roman" w:hAnsi="Arial" w:cs="Arial"/>
          <w:sz w:val="20"/>
          <w:szCs w:val="20"/>
        </w:rPr>
      </w:pPr>
      <w:r w:rsidRPr="005022C7">
        <w:rPr>
          <w:rFonts w:ascii="Arial" w:eastAsia="Times New Roman" w:hAnsi="Arial" w:cs="Arial"/>
          <w:sz w:val="20"/>
          <w:szCs w:val="20"/>
        </w:rPr>
        <w:t>Anti-Fraud</w:t>
      </w:r>
      <w:r w:rsidR="00ED4DA9">
        <w:rPr>
          <w:rFonts w:ascii="Arial" w:eastAsia="Times New Roman" w:hAnsi="Arial" w:cs="Arial"/>
          <w:sz w:val="20"/>
          <w:szCs w:val="20"/>
        </w:rPr>
        <w:t>, Anti-Bribery</w:t>
      </w:r>
      <w:r w:rsidRPr="005022C7">
        <w:rPr>
          <w:rFonts w:ascii="Arial" w:eastAsia="Times New Roman" w:hAnsi="Arial" w:cs="Arial"/>
          <w:sz w:val="20"/>
          <w:szCs w:val="20"/>
        </w:rPr>
        <w:t xml:space="preserve"> and Anti-Corruption </w:t>
      </w:r>
      <w:r w:rsidR="00ED4DA9">
        <w:rPr>
          <w:rFonts w:ascii="Arial" w:eastAsia="Times New Roman" w:hAnsi="Arial" w:cs="Arial"/>
          <w:sz w:val="20"/>
          <w:szCs w:val="20"/>
        </w:rPr>
        <w:t>Policy</w:t>
      </w:r>
    </w:p>
    <w:p w14:paraId="29F8A828" w14:textId="77777777" w:rsidR="00D9444D" w:rsidRPr="003F05AB" w:rsidRDefault="00D9444D" w:rsidP="007D4325">
      <w:pPr>
        <w:widowControl w:val="0"/>
        <w:numPr>
          <w:ilvl w:val="0"/>
          <w:numId w:val="41"/>
        </w:numPr>
        <w:autoSpaceDE w:val="0"/>
        <w:autoSpaceDN w:val="0"/>
        <w:adjustRightInd w:val="0"/>
        <w:spacing w:line="288" w:lineRule="atLeast"/>
        <w:ind w:left="1418" w:hanging="567"/>
        <w:rPr>
          <w:rFonts w:ascii="Arial" w:eastAsia="Times New Roman" w:hAnsi="Arial" w:cs="Arial"/>
          <w:sz w:val="20"/>
          <w:szCs w:val="20"/>
        </w:rPr>
      </w:pPr>
      <w:r w:rsidRPr="005022C7">
        <w:rPr>
          <w:rFonts w:ascii="Arial" w:eastAsia="Times New Roman" w:hAnsi="Arial" w:cs="Arial"/>
          <w:sz w:val="20"/>
          <w:szCs w:val="20"/>
        </w:rPr>
        <w:t>Treasury Management Policy</w:t>
      </w:r>
    </w:p>
    <w:p w14:paraId="4357E0F9" w14:textId="788C9D91" w:rsidR="00D9444D" w:rsidRDefault="00D9444D" w:rsidP="007D4325">
      <w:pPr>
        <w:widowControl w:val="0"/>
        <w:numPr>
          <w:ilvl w:val="0"/>
          <w:numId w:val="41"/>
        </w:numPr>
        <w:autoSpaceDE w:val="0"/>
        <w:autoSpaceDN w:val="0"/>
        <w:adjustRightInd w:val="0"/>
        <w:spacing w:line="288" w:lineRule="atLeast"/>
        <w:ind w:left="1418" w:hanging="567"/>
        <w:rPr>
          <w:rFonts w:ascii="Arial" w:eastAsia="Times New Roman" w:hAnsi="Arial" w:cs="Arial"/>
          <w:sz w:val="20"/>
          <w:szCs w:val="20"/>
        </w:rPr>
      </w:pPr>
      <w:r w:rsidRPr="003F05AB">
        <w:rPr>
          <w:rFonts w:ascii="Arial" w:eastAsia="Times New Roman" w:hAnsi="Arial" w:cs="Arial"/>
          <w:sz w:val="20"/>
          <w:szCs w:val="20"/>
        </w:rPr>
        <w:t>Sustainability Policy</w:t>
      </w:r>
    </w:p>
    <w:p w14:paraId="4585C035" w14:textId="12992C1F" w:rsidR="004F26ED" w:rsidRDefault="004F26ED" w:rsidP="004F26ED">
      <w:pPr>
        <w:widowControl w:val="0"/>
        <w:autoSpaceDE w:val="0"/>
        <w:autoSpaceDN w:val="0"/>
        <w:adjustRightInd w:val="0"/>
        <w:spacing w:line="288" w:lineRule="atLeast"/>
        <w:rPr>
          <w:rFonts w:ascii="Arial" w:eastAsia="Times New Roman" w:hAnsi="Arial" w:cs="Arial"/>
          <w:sz w:val="20"/>
          <w:szCs w:val="20"/>
        </w:rPr>
      </w:pPr>
    </w:p>
    <w:p w14:paraId="193E4C30" w14:textId="3A2D3641" w:rsidR="004F26ED" w:rsidRPr="004F26ED" w:rsidRDefault="004F26ED" w:rsidP="004F26ED">
      <w:pPr>
        <w:widowControl w:val="0"/>
        <w:autoSpaceDE w:val="0"/>
        <w:autoSpaceDN w:val="0"/>
        <w:adjustRightInd w:val="0"/>
        <w:spacing w:line="288" w:lineRule="atLeast"/>
        <w:ind w:left="708"/>
        <w:rPr>
          <w:rFonts w:ascii="Arial" w:eastAsia="Times New Roman" w:hAnsi="Arial" w:cs="Arial"/>
          <w:sz w:val="20"/>
          <w:szCs w:val="20"/>
        </w:rPr>
      </w:pPr>
      <w:r w:rsidRPr="004F26ED">
        <w:rPr>
          <w:rFonts w:ascii="Arial" w:eastAsia="Times New Roman" w:hAnsi="Arial" w:cs="Arial"/>
          <w:sz w:val="20"/>
          <w:szCs w:val="20"/>
        </w:rPr>
        <w:t xml:space="preserve">All staff </w:t>
      </w:r>
      <w:r w:rsidRPr="004F26ED">
        <w:rPr>
          <w:rFonts w:ascii="Arial" w:hAnsi="Arial" w:cs="Arial"/>
          <w:sz w:val="20"/>
          <w:szCs w:val="20"/>
        </w:rPr>
        <w:t>with management responsibility are expected to have an understanding of the nature of risk associated with their area of responsibility, appropriate escalation procedures and the policies which underpin those.</w:t>
      </w:r>
    </w:p>
    <w:p w14:paraId="1D5E8428" w14:textId="77777777" w:rsidR="00D9444D" w:rsidRPr="005022C7" w:rsidRDefault="00D9444D" w:rsidP="00D9444D">
      <w:pPr>
        <w:widowControl w:val="0"/>
        <w:rPr>
          <w:rFonts w:ascii="Arial" w:eastAsia="Times New Roman" w:hAnsi="Arial" w:cs="Arial"/>
          <w:sz w:val="20"/>
          <w:szCs w:val="20"/>
        </w:rPr>
      </w:pPr>
    </w:p>
    <w:p w14:paraId="4E00A1E3" w14:textId="77777777" w:rsidR="00D9444D" w:rsidRPr="005022C7" w:rsidRDefault="00D9444D" w:rsidP="00D9444D">
      <w:pPr>
        <w:widowControl w:val="0"/>
        <w:numPr>
          <w:ilvl w:val="1"/>
          <w:numId w:val="29"/>
        </w:numPr>
        <w:tabs>
          <w:tab w:val="num" w:pos="-1416"/>
        </w:tabs>
        <w:autoSpaceDE w:val="0"/>
        <w:autoSpaceDN w:val="0"/>
        <w:adjustRightInd w:val="0"/>
        <w:spacing w:after="60" w:line="288" w:lineRule="atLeast"/>
        <w:ind w:left="708"/>
        <w:outlineLvl w:val="1"/>
        <w:rPr>
          <w:rFonts w:ascii="Arial" w:eastAsia="Times New Roman" w:hAnsi="Arial" w:cs="Arial"/>
          <w:sz w:val="20"/>
          <w:szCs w:val="20"/>
        </w:rPr>
      </w:pPr>
      <w:r w:rsidRPr="005022C7">
        <w:rPr>
          <w:rFonts w:ascii="Arial" w:eastAsia="Times New Roman" w:hAnsi="Arial" w:cs="Arial"/>
          <w:i/>
          <w:sz w:val="20"/>
          <w:szCs w:val="20"/>
        </w:rPr>
        <w:t>Regular reporting</w:t>
      </w:r>
      <w:r w:rsidRPr="005022C7">
        <w:rPr>
          <w:rFonts w:ascii="Arial" w:eastAsia="Times New Roman" w:hAnsi="Arial" w:cs="Arial"/>
          <w:sz w:val="20"/>
          <w:szCs w:val="20"/>
        </w:rPr>
        <w:t xml:space="preserve">. </w:t>
      </w:r>
      <w:r>
        <w:rPr>
          <w:rFonts w:ascii="Arial" w:eastAsia="Times New Roman" w:hAnsi="Arial" w:cs="Arial"/>
          <w:sz w:val="20"/>
          <w:szCs w:val="20"/>
        </w:rPr>
        <w:t>R</w:t>
      </w:r>
      <w:r w:rsidRPr="005022C7">
        <w:rPr>
          <w:rFonts w:ascii="Arial" w:eastAsia="Times New Roman" w:hAnsi="Arial" w:cs="Arial"/>
          <w:sz w:val="20"/>
          <w:szCs w:val="20"/>
        </w:rPr>
        <w:t xml:space="preserve">eporting is designed to monitor key risks and their controls.  Decisions to rectify problems are made by the Vice-Chancellor or, through delegation, by </w:t>
      </w:r>
      <w:r w:rsidRPr="005022C7">
        <w:rPr>
          <w:rFonts w:ascii="Arial" w:eastAsia="Times New Roman" w:hAnsi="Arial" w:cs="Arial"/>
          <w:sz w:val="20"/>
          <w:szCs w:val="20"/>
        </w:rPr>
        <w:lastRenderedPageBreak/>
        <w:t xml:space="preserve">senior managers. </w:t>
      </w:r>
    </w:p>
    <w:p w14:paraId="094F5384" w14:textId="77777777" w:rsidR="00D9444D" w:rsidRPr="005022C7" w:rsidRDefault="00D9444D" w:rsidP="00D9444D">
      <w:pPr>
        <w:widowControl w:val="0"/>
        <w:rPr>
          <w:rFonts w:ascii="Arial" w:eastAsia="Times New Roman" w:hAnsi="Arial" w:cs="Arial"/>
          <w:sz w:val="20"/>
          <w:szCs w:val="20"/>
        </w:rPr>
      </w:pPr>
    </w:p>
    <w:p w14:paraId="43439E75" w14:textId="77777777" w:rsidR="00D9444D" w:rsidRPr="005022C7" w:rsidRDefault="00D9444D" w:rsidP="00D9444D">
      <w:pPr>
        <w:widowControl w:val="0"/>
        <w:numPr>
          <w:ilvl w:val="1"/>
          <w:numId w:val="29"/>
        </w:numPr>
        <w:tabs>
          <w:tab w:val="num" w:pos="-1416"/>
        </w:tabs>
        <w:autoSpaceDE w:val="0"/>
        <w:autoSpaceDN w:val="0"/>
        <w:adjustRightInd w:val="0"/>
        <w:spacing w:after="60" w:line="288" w:lineRule="atLeast"/>
        <w:ind w:left="708"/>
        <w:outlineLvl w:val="1"/>
        <w:rPr>
          <w:rFonts w:ascii="Arial" w:eastAsia="Times New Roman" w:hAnsi="Arial" w:cs="Arial"/>
          <w:sz w:val="20"/>
          <w:szCs w:val="20"/>
        </w:rPr>
      </w:pPr>
      <w:r w:rsidRPr="005022C7">
        <w:rPr>
          <w:rFonts w:ascii="Arial" w:eastAsia="Times New Roman" w:hAnsi="Arial" w:cs="Arial"/>
          <w:i/>
          <w:sz w:val="20"/>
          <w:szCs w:val="20"/>
        </w:rPr>
        <w:t>Strategic planning and budgeting</w:t>
      </w:r>
      <w:r w:rsidRPr="005022C7">
        <w:rPr>
          <w:rFonts w:ascii="Arial" w:eastAsia="Times New Roman" w:hAnsi="Arial" w:cs="Arial"/>
          <w:sz w:val="20"/>
          <w:szCs w:val="20"/>
        </w:rPr>
        <w:t>. The strategic planning and budgeting process is used to set objectives, agree action plans and allocate resources. Progress towards meeting strategic plan objectives is monitored regularly. Risk management is aligned with strategic planning and budgeting.</w:t>
      </w:r>
    </w:p>
    <w:p w14:paraId="1422CE7D" w14:textId="77777777" w:rsidR="00D9444D" w:rsidRPr="005022C7" w:rsidRDefault="00D9444D" w:rsidP="00D9444D">
      <w:pPr>
        <w:widowControl w:val="0"/>
        <w:rPr>
          <w:rFonts w:ascii="Arial" w:eastAsia="Times New Roman" w:hAnsi="Arial" w:cs="Arial"/>
          <w:sz w:val="20"/>
          <w:szCs w:val="20"/>
        </w:rPr>
      </w:pPr>
    </w:p>
    <w:p w14:paraId="16585F0A" w14:textId="77777777" w:rsidR="00D9444D" w:rsidRPr="005022C7" w:rsidRDefault="00D9444D" w:rsidP="00D9444D">
      <w:pPr>
        <w:widowControl w:val="0"/>
        <w:numPr>
          <w:ilvl w:val="1"/>
          <w:numId w:val="29"/>
        </w:numPr>
        <w:tabs>
          <w:tab w:val="num" w:pos="-1416"/>
        </w:tabs>
        <w:autoSpaceDE w:val="0"/>
        <w:autoSpaceDN w:val="0"/>
        <w:adjustRightInd w:val="0"/>
        <w:spacing w:after="60" w:line="288" w:lineRule="atLeast"/>
        <w:ind w:left="708"/>
        <w:outlineLvl w:val="1"/>
        <w:rPr>
          <w:rFonts w:ascii="Arial" w:eastAsia="Times New Roman" w:hAnsi="Arial" w:cs="Arial"/>
          <w:sz w:val="20"/>
          <w:szCs w:val="20"/>
        </w:rPr>
      </w:pPr>
      <w:r w:rsidRPr="005022C7">
        <w:rPr>
          <w:rFonts w:ascii="Arial" w:eastAsia="Times New Roman" w:hAnsi="Arial" w:cs="Arial"/>
          <w:i/>
          <w:sz w:val="20"/>
          <w:szCs w:val="20"/>
        </w:rPr>
        <w:t>Strategic risk register.</w:t>
      </w:r>
      <w:r w:rsidRPr="005022C7">
        <w:rPr>
          <w:rFonts w:ascii="Arial" w:eastAsia="Times New Roman" w:hAnsi="Arial" w:cs="Arial"/>
          <w:sz w:val="20"/>
          <w:szCs w:val="20"/>
        </w:rPr>
        <w:t xml:space="preserve"> This institutional register is determined by the Vice-Chancellor and the </w:t>
      </w:r>
      <w:r w:rsidR="0065264D">
        <w:rPr>
          <w:rFonts w:ascii="Arial" w:eastAsia="Times New Roman" w:hAnsi="Arial" w:cs="Arial"/>
          <w:sz w:val="20"/>
          <w:szCs w:val="20"/>
        </w:rPr>
        <w:t>Senior Leadership</w:t>
      </w:r>
      <w:r w:rsidRPr="005022C7">
        <w:rPr>
          <w:rFonts w:ascii="Arial" w:eastAsia="Times New Roman" w:hAnsi="Arial" w:cs="Arial"/>
          <w:sz w:val="20"/>
          <w:szCs w:val="20"/>
        </w:rPr>
        <w:t xml:space="preserve"> Group, with input from Schools and professional services. The institutional risk register ensures the identification, assessment and ongoing monitoring of risks significant to the University.  The document is formally appraised </w:t>
      </w:r>
      <w:r w:rsidRPr="003F05AB">
        <w:rPr>
          <w:rFonts w:ascii="Arial" w:eastAsia="Times New Roman" w:hAnsi="Arial" w:cs="Arial"/>
          <w:sz w:val="20"/>
          <w:szCs w:val="20"/>
        </w:rPr>
        <w:t>on a quarterly basis</w:t>
      </w:r>
      <w:r w:rsidRPr="005022C7">
        <w:rPr>
          <w:rFonts w:ascii="Arial" w:eastAsia="Times New Roman" w:hAnsi="Arial" w:cs="Arial"/>
          <w:sz w:val="20"/>
          <w:szCs w:val="20"/>
        </w:rPr>
        <w:t>. Emerging risks are added as required, and improvement actions and risk indicators are monitored regularly.</w:t>
      </w:r>
    </w:p>
    <w:p w14:paraId="5742BD00" w14:textId="77777777" w:rsidR="00D9444D" w:rsidRPr="005022C7" w:rsidRDefault="00D9444D" w:rsidP="00D9444D">
      <w:pPr>
        <w:widowControl w:val="0"/>
        <w:rPr>
          <w:rFonts w:ascii="Arial" w:eastAsia="Times New Roman" w:hAnsi="Arial" w:cs="Arial"/>
          <w:sz w:val="20"/>
          <w:szCs w:val="20"/>
        </w:rPr>
      </w:pPr>
    </w:p>
    <w:p w14:paraId="365995F2" w14:textId="30D6AD92" w:rsidR="00D9444D" w:rsidRPr="005022C7" w:rsidRDefault="00D9444D" w:rsidP="00D9444D">
      <w:pPr>
        <w:widowControl w:val="0"/>
        <w:numPr>
          <w:ilvl w:val="1"/>
          <w:numId w:val="29"/>
        </w:numPr>
        <w:tabs>
          <w:tab w:val="num" w:pos="-1416"/>
        </w:tabs>
        <w:autoSpaceDE w:val="0"/>
        <w:autoSpaceDN w:val="0"/>
        <w:adjustRightInd w:val="0"/>
        <w:spacing w:after="60" w:line="288" w:lineRule="atLeast"/>
        <w:ind w:left="708"/>
        <w:outlineLvl w:val="1"/>
        <w:rPr>
          <w:rFonts w:ascii="Arial" w:eastAsia="Times New Roman" w:hAnsi="Arial" w:cs="Arial"/>
          <w:sz w:val="20"/>
          <w:szCs w:val="20"/>
        </w:rPr>
      </w:pPr>
      <w:r w:rsidRPr="005022C7">
        <w:rPr>
          <w:rFonts w:ascii="Arial" w:eastAsia="Times New Roman" w:hAnsi="Arial" w:cs="Arial"/>
          <w:i/>
          <w:sz w:val="20"/>
          <w:szCs w:val="20"/>
        </w:rPr>
        <w:t>School and Professional Services risk registers</w:t>
      </w:r>
      <w:r w:rsidRPr="005022C7">
        <w:rPr>
          <w:rFonts w:ascii="Arial" w:eastAsia="Times New Roman" w:hAnsi="Arial" w:cs="Arial"/>
          <w:sz w:val="20"/>
          <w:szCs w:val="20"/>
        </w:rPr>
        <w:t xml:space="preserve">. </w:t>
      </w:r>
      <w:r w:rsidRPr="003F05AB">
        <w:rPr>
          <w:rFonts w:ascii="Arial" w:eastAsia="Times New Roman" w:hAnsi="Arial" w:cs="Arial"/>
          <w:sz w:val="20"/>
          <w:szCs w:val="20"/>
        </w:rPr>
        <w:t xml:space="preserve">Heads of School </w:t>
      </w:r>
      <w:r>
        <w:rPr>
          <w:rFonts w:ascii="Arial" w:eastAsia="Times New Roman" w:hAnsi="Arial" w:cs="Arial"/>
          <w:sz w:val="20"/>
          <w:szCs w:val="20"/>
        </w:rPr>
        <w:t xml:space="preserve">and </w:t>
      </w:r>
      <w:r w:rsidR="00ED4DA9">
        <w:rPr>
          <w:rFonts w:ascii="Arial" w:eastAsia="Times New Roman" w:hAnsi="Arial" w:cs="Arial"/>
          <w:sz w:val="20"/>
          <w:szCs w:val="20"/>
        </w:rPr>
        <w:t>H</w:t>
      </w:r>
      <w:r w:rsidR="00ED4DA9" w:rsidRPr="005022C7">
        <w:rPr>
          <w:rFonts w:ascii="Arial" w:eastAsia="Times New Roman" w:hAnsi="Arial" w:cs="Arial"/>
          <w:sz w:val="20"/>
          <w:szCs w:val="20"/>
        </w:rPr>
        <w:t xml:space="preserve">eads </w:t>
      </w:r>
      <w:r w:rsidRPr="005022C7">
        <w:rPr>
          <w:rFonts w:ascii="Arial" w:eastAsia="Times New Roman" w:hAnsi="Arial" w:cs="Arial"/>
          <w:sz w:val="20"/>
          <w:szCs w:val="20"/>
        </w:rPr>
        <w:t xml:space="preserve">of professional services ensure that significant risks in their areas of responsibility are identified, assessed and monitored by compiling </w:t>
      </w:r>
      <w:r w:rsidR="009B57E1">
        <w:rPr>
          <w:rFonts w:ascii="Arial" w:eastAsia="Times New Roman" w:hAnsi="Arial" w:cs="Arial"/>
          <w:sz w:val="20"/>
          <w:szCs w:val="20"/>
        </w:rPr>
        <w:t xml:space="preserve">and maintaining </w:t>
      </w:r>
      <w:r w:rsidRPr="005022C7">
        <w:rPr>
          <w:rFonts w:ascii="Arial" w:eastAsia="Times New Roman" w:hAnsi="Arial" w:cs="Arial"/>
          <w:sz w:val="20"/>
          <w:szCs w:val="20"/>
        </w:rPr>
        <w:t>a School/Professional Service risk register.  The document is formally appraised annually</w:t>
      </w:r>
      <w:r w:rsidR="0008746C">
        <w:rPr>
          <w:rFonts w:ascii="Arial" w:eastAsia="Times New Roman" w:hAnsi="Arial" w:cs="Arial"/>
          <w:sz w:val="20"/>
          <w:szCs w:val="20"/>
        </w:rPr>
        <w:t>, normally</w:t>
      </w:r>
      <w:r w:rsidRPr="005022C7">
        <w:rPr>
          <w:rFonts w:ascii="Arial" w:eastAsia="Times New Roman" w:hAnsi="Arial" w:cs="Arial"/>
          <w:sz w:val="20"/>
          <w:szCs w:val="20"/>
        </w:rPr>
        <w:t xml:space="preserve"> in the context of the annual planning round. Emerging risks are added as required, and improvement actions and risk indicators are monitored regularly.</w:t>
      </w:r>
    </w:p>
    <w:p w14:paraId="25DA42CD" w14:textId="77777777" w:rsidR="00D9444D" w:rsidRPr="005022C7" w:rsidRDefault="00D9444D" w:rsidP="00D9444D">
      <w:pPr>
        <w:widowControl w:val="0"/>
        <w:rPr>
          <w:rFonts w:ascii="Arial" w:eastAsia="Times New Roman" w:hAnsi="Arial" w:cs="Arial"/>
          <w:sz w:val="20"/>
          <w:szCs w:val="20"/>
        </w:rPr>
      </w:pPr>
    </w:p>
    <w:p w14:paraId="41417CCD" w14:textId="36CD7A7A" w:rsidR="00D9444D" w:rsidRPr="005022C7" w:rsidRDefault="00D9444D" w:rsidP="00D9444D">
      <w:pPr>
        <w:widowControl w:val="0"/>
        <w:numPr>
          <w:ilvl w:val="1"/>
          <w:numId w:val="29"/>
        </w:numPr>
        <w:tabs>
          <w:tab w:val="num" w:pos="-1416"/>
        </w:tabs>
        <w:autoSpaceDE w:val="0"/>
        <w:autoSpaceDN w:val="0"/>
        <w:adjustRightInd w:val="0"/>
        <w:spacing w:after="60" w:line="288" w:lineRule="atLeast"/>
        <w:ind w:left="708"/>
        <w:outlineLvl w:val="1"/>
        <w:rPr>
          <w:rFonts w:ascii="Arial" w:eastAsia="Times New Roman" w:hAnsi="Arial" w:cs="Arial"/>
          <w:sz w:val="20"/>
          <w:szCs w:val="20"/>
        </w:rPr>
      </w:pPr>
      <w:r w:rsidRPr="005022C7">
        <w:rPr>
          <w:rFonts w:ascii="Arial" w:eastAsia="Times New Roman" w:hAnsi="Arial" w:cs="Arial"/>
          <w:i/>
          <w:sz w:val="20"/>
          <w:szCs w:val="20"/>
        </w:rPr>
        <w:t>Audit Committee</w:t>
      </w:r>
      <w:r w:rsidRPr="005022C7">
        <w:rPr>
          <w:rFonts w:ascii="Arial" w:eastAsia="Times New Roman" w:hAnsi="Arial" w:cs="Arial"/>
          <w:sz w:val="20"/>
          <w:szCs w:val="20"/>
        </w:rPr>
        <w:t xml:space="preserve">. The Audit Committee is required to report to the Board of Governors on internal controls and alert the Board to any emerging issues. In addition, the committee oversees internal audit, external audit and management as required in its review of internal controls. The committee is therefore well placed to provide advice to the Board on the effectiveness of the internal control system, including the </w:t>
      </w:r>
      <w:r w:rsidR="0008746C">
        <w:rPr>
          <w:rFonts w:ascii="Arial" w:eastAsia="Times New Roman" w:hAnsi="Arial" w:cs="Arial"/>
          <w:sz w:val="20"/>
          <w:szCs w:val="20"/>
        </w:rPr>
        <w:t>U</w:t>
      </w:r>
      <w:r w:rsidR="0008746C" w:rsidRPr="005022C7">
        <w:rPr>
          <w:rFonts w:ascii="Arial" w:eastAsia="Times New Roman" w:hAnsi="Arial" w:cs="Arial"/>
          <w:sz w:val="20"/>
          <w:szCs w:val="20"/>
        </w:rPr>
        <w:t xml:space="preserve">niversity’s </w:t>
      </w:r>
      <w:r w:rsidRPr="005022C7">
        <w:rPr>
          <w:rFonts w:ascii="Arial" w:eastAsia="Times New Roman" w:hAnsi="Arial" w:cs="Arial"/>
          <w:sz w:val="20"/>
          <w:szCs w:val="20"/>
        </w:rPr>
        <w:t>system for the management of risk.</w:t>
      </w:r>
    </w:p>
    <w:p w14:paraId="085DA582" w14:textId="77777777" w:rsidR="00D9444D" w:rsidRPr="005022C7" w:rsidRDefault="00D9444D" w:rsidP="00D9444D">
      <w:pPr>
        <w:widowControl w:val="0"/>
        <w:rPr>
          <w:rFonts w:ascii="Arial" w:eastAsia="Times New Roman" w:hAnsi="Arial" w:cs="Arial"/>
          <w:sz w:val="20"/>
          <w:szCs w:val="20"/>
        </w:rPr>
      </w:pPr>
    </w:p>
    <w:p w14:paraId="0BA32853" w14:textId="77777777" w:rsidR="00D9444D" w:rsidRPr="005022C7" w:rsidRDefault="00D9444D" w:rsidP="00D9444D">
      <w:pPr>
        <w:widowControl w:val="0"/>
        <w:numPr>
          <w:ilvl w:val="1"/>
          <w:numId w:val="29"/>
        </w:numPr>
        <w:tabs>
          <w:tab w:val="num" w:pos="-2124"/>
        </w:tabs>
        <w:autoSpaceDE w:val="0"/>
        <w:autoSpaceDN w:val="0"/>
        <w:adjustRightInd w:val="0"/>
        <w:spacing w:after="60" w:line="288" w:lineRule="atLeast"/>
        <w:ind w:left="708"/>
        <w:outlineLvl w:val="1"/>
        <w:rPr>
          <w:rFonts w:ascii="Arial" w:eastAsia="Times New Roman" w:hAnsi="Arial" w:cs="Arial"/>
          <w:sz w:val="20"/>
          <w:szCs w:val="20"/>
        </w:rPr>
      </w:pPr>
      <w:r w:rsidRPr="005022C7">
        <w:rPr>
          <w:rFonts w:ascii="Arial" w:eastAsia="Times New Roman" w:hAnsi="Arial" w:cs="Arial"/>
          <w:i/>
          <w:sz w:val="20"/>
          <w:szCs w:val="20"/>
        </w:rPr>
        <w:t>Internal audit programme</w:t>
      </w:r>
      <w:r w:rsidRPr="005022C7">
        <w:rPr>
          <w:rFonts w:ascii="Arial" w:eastAsia="Times New Roman" w:hAnsi="Arial" w:cs="Arial"/>
          <w:sz w:val="20"/>
          <w:szCs w:val="20"/>
        </w:rPr>
        <w:t>. Internal audit is an important element of the internal control process.  Apart from its normal programme of work, internal audit is responsible for aspects of the annual review of the effectiveness of the internal control system within the organisation.</w:t>
      </w:r>
    </w:p>
    <w:p w14:paraId="0D4E9F32" w14:textId="77777777" w:rsidR="00D9444D" w:rsidRPr="005022C7" w:rsidRDefault="00D9444D" w:rsidP="00D9444D">
      <w:pPr>
        <w:widowControl w:val="0"/>
        <w:rPr>
          <w:rFonts w:ascii="Arial" w:eastAsia="Times New Roman" w:hAnsi="Arial" w:cs="Arial"/>
          <w:sz w:val="20"/>
          <w:szCs w:val="20"/>
        </w:rPr>
      </w:pPr>
    </w:p>
    <w:p w14:paraId="1C3DE6A1" w14:textId="77777777" w:rsidR="00D9444D" w:rsidRPr="005022C7" w:rsidRDefault="00D9444D" w:rsidP="00D9444D">
      <w:pPr>
        <w:widowControl w:val="0"/>
        <w:numPr>
          <w:ilvl w:val="1"/>
          <w:numId w:val="29"/>
        </w:numPr>
        <w:tabs>
          <w:tab w:val="num" w:pos="-1416"/>
        </w:tabs>
        <w:autoSpaceDE w:val="0"/>
        <w:autoSpaceDN w:val="0"/>
        <w:adjustRightInd w:val="0"/>
        <w:spacing w:after="60" w:line="288" w:lineRule="atLeast"/>
        <w:ind w:left="708"/>
        <w:outlineLvl w:val="1"/>
        <w:rPr>
          <w:rFonts w:ascii="Arial" w:eastAsia="Times New Roman" w:hAnsi="Arial" w:cs="Arial"/>
          <w:sz w:val="20"/>
          <w:szCs w:val="20"/>
        </w:rPr>
      </w:pPr>
      <w:r w:rsidRPr="005022C7">
        <w:rPr>
          <w:rFonts w:ascii="Arial" w:eastAsia="Times New Roman" w:hAnsi="Arial" w:cs="Arial"/>
          <w:i/>
          <w:sz w:val="20"/>
          <w:szCs w:val="20"/>
        </w:rPr>
        <w:t>External audit</w:t>
      </w:r>
      <w:r w:rsidRPr="005022C7">
        <w:rPr>
          <w:rFonts w:ascii="Arial" w:eastAsia="Times New Roman" w:hAnsi="Arial" w:cs="Arial"/>
          <w:sz w:val="20"/>
          <w:szCs w:val="20"/>
        </w:rPr>
        <w:t>. External audit provides feedback to the Audit Committee on the operation of the internal financial controls reviewed as part of the annual audit.</w:t>
      </w:r>
    </w:p>
    <w:p w14:paraId="0DC58170" w14:textId="77777777" w:rsidR="00D9444D" w:rsidRPr="005022C7" w:rsidRDefault="00D9444D" w:rsidP="00D9444D">
      <w:pPr>
        <w:widowControl w:val="0"/>
        <w:rPr>
          <w:rFonts w:ascii="Arial" w:eastAsia="Times New Roman" w:hAnsi="Arial" w:cs="Arial"/>
          <w:sz w:val="20"/>
          <w:szCs w:val="20"/>
        </w:rPr>
      </w:pPr>
    </w:p>
    <w:p w14:paraId="6D035C15" w14:textId="77777777" w:rsidR="00D9444D" w:rsidRDefault="00D9444D" w:rsidP="007D4325">
      <w:pPr>
        <w:widowControl w:val="0"/>
        <w:numPr>
          <w:ilvl w:val="1"/>
          <w:numId w:val="29"/>
        </w:numPr>
        <w:tabs>
          <w:tab w:val="num" w:pos="-2124"/>
        </w:tabs>
        <w:autoSpaceDE w:val="0"/>
        <w:autoSpaceDN w:val="0"/>
        <w:adjustRightInd w:val="0"/>
        <w:spacing w:after="60" w:line="288" w:lineRule="atLeast"/>
        <w:ind w:left="709" w:hanging="709"/>
        <w:outlineLvl w:val="1"/>
        <w:rPr>
          <w:rFonts w:ascii="Arial" w:eastAsia="Times New Roman" w:hAnsi="Arial" w:cs="Arial"/>
          <w:b/>
          <w:sz w:val="20"/>
          <w:szCs w:val="20"/>
        </w:rPr>
      </w:pPr>
      <w:r w:rsidRPr="005022C7">
        <w:rPr>
          <w:rFonts w:ascii="Arial" w:eastAsia="Times New Roman" w:hAnsi="Arial" w:cs="Arial"/>
          <w:i/>
          <w:sz w:val="20"/>
          <w:szCs w:val="20"/>
        </w:rPr>
        <w:t>Third party reports</w:t>
      </w:r>
      <w:r w:rsidRPr="005022C7">
        <w:rPr>
          <w:rFonts w:ascii="Arial" w:eastAsia="Times New Roman" w:hAnsi="Arial" w:cs="Arial"/>
          <w:sz w:val="20"/>
          <w:szCs w:val="20"/>
        </w:rPr>
        <w:t>. From time to time, the use of external consultants will be necessary in areas such as health and safety, and human resources.  The use of specialist third parties for consulting and reporting can increase the reliability of the internal control system.</w:t>
      </w:r>
    </w:p>
    <w:p w14:paraId="34F08CE3" w14:textId="77777777" w:rsidR="007D4325" w:rsidRPr="007D4325" w:rsidRDefault="007D4325" w:rsidP="007D4325">
      <w:pPr>
        <w:widowControl w:val="0"/>
        <w:autoSpaceDE w:val="0"/>
        <w:autoSpaceDN w:val="0"/>
        <w:adjustRightInd w:val="0"/>
        <w:spacing w:after="60" w:line="288" w:lineRule="atLeast"/>
        <w:outlineLvl w:val="1"/>
        <w:rPr>
          <w:rFonts w:ascii="Arial" w:eastAsia="Times New Roman" w:hAnsi="Arial" w:cs="Arial"/>
          <w:b/>
          <w:sz w:val="20"/>
          <w:szCs w:val="20"/>
        </w:rPr>
      </w:pPr>
    </w:p>
    <w:p w14:paraId="0B59B2AA" w14:textId="77777777" w:rsidR="0064168F" w:rsidRPr="00D9444D" w:rsidRDefault="00D9444D" w:rsidP="00D9444D">
      <w:pPr>
        <w:numPr>
          <w:ilvl w:val="0"/>
          <w:numId w:val="2"/>
        </w:numPr>
        <w:tabs>
          <w:tab w:val="left" w:pos="567"/>
        </w:tabs>
        <w:spacing w:line="288" w:lineRule="atLeast"/>
        <w:ind w:left="567" w:hanging="567"/>
        <w:rPr>
          <w:rFonts w:ascii="Arial" w:hAnsi="Arial" w:cs="Arial"/>
          <w:b/>
          <w:sz w:val="20"/>
          <w:szCs w:val="20"/>
        </w:rPr>
      </w:pPr>
      <w:r>
        <w:rPr>
          <w:rFonts w:ascii="Arial" w:hAnsi="Arial" w:cs="Arial"/>
          <w:b/>
          <w:sz w:val="20"/>
          <w:szCs w:val="20"/>
        </w:rPr>
        <w:t>Annual Review of effectiveness</w:t>
      </w:r>
    </w:p>
    <w:p w14:paraId="13F73945" w14:textId="03E07C41" w:rsidR="00D9444D" w:rsidRPr="005022C7" w:rsidRDefault="00C650D7" w:rsidP="00D9444D">
      <w:pPr>
        <w:widowControl w:val="0"/>
        <w:numPr>
          <w:ilvl w:val="0"/>
          <w:numId w:val="40"/>
        </w:numPr>
        <w:autoSpaceDE w:val="0"/>
        <w:autoSpaceDN w:val="0"/>
        <w:adjustRightInd w:val="0"/>
        <w:spacing w:after="60" w:line="288" w:lineRule="exact"/>
        <w:ind w:left="567" w:hanging="567"/>
        <w:outlineLvl w:val="1"/>
        <w:rPr>
          <w:rFonts w:ascii="Arial" w:eastAsia="Times New Roman" w:hAnsi="Arial" w:cs="Arial"/>
          <w:sz w:val="20"/>
          <w:szCs w:val="20"/>
        </w:rPr>
      </w:pPr>
      <w:r>
        <w:rPr>
          <w:rFonts w:ascii="Arial" w:eastAsia="Times New Roman" w:hAnsi="Arial" w:cs="Arial"/>
          <w:sz w:val="20"/>
          <w:szCs w:val="20"/>
        </w:rPr>
        <w:t>A</w:t>
      </w:r>
      <w:r w:rsidR="00D9444D" w:rsidRPr="003F05AB">
        <w:rPr>
          <w:rFonts w:ascii="Arial" w:eastAsia="Times New Roman" w:hAnsi="Arial" w:cs="Arial"/>
          <w:sz w:val="20"/>
          <w:szCs w:val="20"/>
        </w:rPr>
        <w:t xml:space="preserve">n </w:t>
      </w:r>
      <w:r w:rsidR="00D9444D" w:rsidRPr="005022C7">
        <w:rPr>
          <w:rFonts w:ascii="Arial" w:eastAsia="Times New Roman" w:hAnsi="Arial" w:cs="Arial"/>
          <w:sz w:val="20"/>
          <w:szCs w:val="20"/>
        </w:rPr>
        <w:t xml:space="preserve">annual report of the effectiveness of the internal control system </w:t>
      </w:r>
      <w:r w:rsidR="00D9444D">
        <w:rPr>
          <w:rFonts w:ascii="Arial" w:eastAsia="Times New Roman" w:hAnsi="Arial" w:cs="Arial"/>
          <w:sz w:val="20"/>
          <w:szCs w:val="20"/>
        </w:rPr>
        <w:t>of identified risks</w:t>
      </w:r>
      <w:r>
        <w:rPr>
          <w:rFonts w:ascii="Arial" w:eastAsia="Times New Roman" w:hAnsi="Arial" w:cs="Arial"/>
          <w:sz w:val="20"/>
          <w:szCs w:val="20"/>
        </w:rPr>
        <w:t xml:space="preserve"> will be prepared</w:t>
      </w:r>
      <w:r w:rsidR="00D9444D">
        <w:rPr>
          <w:rFonts w:ascii="Arial" w:eastAsia="Times New Roman" w:hAnsi="Arial" w:cs="Arial"/>
          <w:sz w:val="20"/>
          <w:szCs w:val="20"/>
        </w:rPr>
        <w:t xml:space="preserve"> </w:t>
      </w:r>
      <w:r w:rsidR="00D9444D" w:rsidRPr="005022C7">
        <w:rPr>
          <w:rFonts w:ascii="Arial" w:eastAsia="Times New Roman" w:hAnsi="Arial" w:cs="Arial"/>
          <w:sz w:val="20"/>
          <w:szCs w:val="20"/>
        </w:rPr>
        <w:t>for consideration by the Board of Governors</w:t>
      </w:r>
      <w:r w:rsidR="00D27D7D">
        <w:rPr>
          <w:rFonts w:ascii="Arial" w:eastAsia="Times New Roman" w:hAnsi="Arial" w:cs="Arial"/>
          <w:sz w:val="20"/>
          <w:szCs w:val="20"/>
        </w:rPr>
        <w:t xml:space="preserve">, as part of the annual report of the Audit Committee. </w:t>
      </w:r>
      <w:r w:rsidR="00D9444D" w:rsidRPr="003F05AB">
        <w:rPr>
          <w:rFonts w:ascii="Arial" w:eastAsia="Times New Roman" w:hAnsi="Arial" w:cs="Arial"/>
          <w:sz w:val="20"/>
          <w:szCs w:val="20"/>
        </w:rPr>
        <w:t>This is to provide assurance to the Board that the design of operating controls and early warning mechanisms are effective, and reporting where they have been found not to be so, and the actions taken.</w:t>
      </w:r>
    </w:p>
    <w:p w14:paraId="0E5CDA72" w14:textId="77777777" w:rsidR="00D9444D" w:rsidRPr="005022C7" w:rsidRDefault="00D9444D" w:rsidP="00D9444D">
      <w:pPr>
        <w:widowControl w:val="0"/>
        <w:spacing w:after="60" w:line="288" w:lineRule="exact"/>
        <w:ind w:left="567" w:hanging="567"/>
        <w:outlineLvl w:val="1"/>
        <w:rPr>
          <w:rFonts w:ascii="Arial" w:eastAsia="Times New Roman" w:hAnsi="Arial" w:cs="Arial"/>
          <w:sz w:val="20"/>
          <w:szCs w:val="20"/>
        </w:rPr>
      </w:pPr>
    </w:p>
    <w:p w14:paraId="1B34FABE" w14:textId="77777777" w:rsidR="00D9444D" w:rsidRPr="00D9444D" w:rsidRDefault="00D9444D" w:rsidP="00D9444D">
      <w:pPr>
        <w:widowControl w:val="0"/>
        <w:numPr>
          <w:ilvl w:val="0"/>
          <w:numId w:val="40"/>
        </w:numPr>
        <w:autoSpaceDE w:val="0"/>
        <w:autoSpaceDN w:val="0"/>
        <w:adjustRightInd w:val="0"/>
        <w:spacing w:after="60" w:line="288" w:lineRule="exact"/>
        <w:ind w:left="567" w:hanging="567"/>
        <w:outlineLvl w:val="1"/>
        <w:rPr>
          <w:rFonts w:ascii="Arial" w:eastAsia="Times New Roman" w:hAnsi="Arial" w:cs="Arial"/>
          <w:sz w:val="20"/>
          <w:szCs w:val="20"/>
        </w:rPr>
      </w:pPr>
      <w:r w:rsidRPr="005022C7">
        <w:rPr>
          <w:rFonts w:ascii="Arial" w:eastAsia="Times New Roman" w:hAnsi="Arial" w:cs="Arial"/>
          <w:sz w:val="20"/>
          <w:szCs w:val="20"/>
        </w:rPr>
        <w:t xml:space="preserve">In reviewing effectiveness of internal </w:t>
      </w:r>
      <w:proofErr w:type="gramStart"/>
      <w:r w:rsidRPr="005022C7">
        <w:rPr>
          <w:rFonts w:ascii="Arial" w:eastAsia="Times New Roman" w:hAnsi="Arial" w:cs="Arial"/>
          <w:sz w:val="20"/>
          <w:szCs w:val="20"/>
        </w:rPr>
        <w:t>control</w:t>
      </w:r>
      <w:proofErr w:type="gramEnd"/>
      <w:r w:rsidRPr="005022C7">
        <w:rPr>
          <w:rFonts w:ascii="Arial" w:eastAsia="Times New Roman" w:hAnsi="Arial" w:cs="Arial"/>
          <w:sz w:val="20"/>
          <w:szCs w:val="20"/>
        </w:rPr>
        <w:t xml:space="preserve"> the Board will consider the following:</w:t>
      </w:r>
    </w:p>
    <w:p w14:paraId="5A840EC2" w14:textId="77777777" w:rsidR="00D9444D" w:rsidRPr="00D9444D" w:rsidRDefault="00D9444D" w:rsidP="00D9444D">
      <w:pPr>
        <w:pStyle w:val="ListParagraph"/>
        <w:widowControl w:val="0"/>
        <w:numPr>
          <w:ilvl w:val="0"/>
          <w:numId w:val="39"/>
        </w:numPr>
        <w:autoSpaceDE w:val="0"/>
        <w:autoSpaceDN w:val="0"/>
        <w:adjustRightInd w:val="0"/>
        <w:spacing w:after="60" w:line="288" w:lineRule="exact"/>
        <w:ind w:left="1134" w:hanging="425"/>
        <w:contextualSpacing/>
        <w:outlineLvl w:val="1"/>
        <w:rPr>
          <w:rFonts w:ascii="Arial" w:eastAsia="Times New Roman" w:hAnsi="Arial" w:cs="Arial"/>
          <w:sz w:val="20"/>
          <w:szCs w:val="20"/>
        </w:rPr>
      </w:pPr>
      <w:r w:rsidRPr="003F05AB">
        <w:rPr>
          <w:rFonts w:ascii="Arial" w:eastAsia="Times New Roman" w:hAnsi="Arial" w:cs="Arial"/>
          <w:sz w:val="20"/>
          <w:szCs w:val="20"/>
        </w:rPr>
        <w:t xml:space="preserve">The control environment, including the effectiveness of management and culture and approach with respect to risk </w:t>
      </w:r>
      <w:proofErr w:type="gramStart"/>
      <w:r w:rsidRPr="003F05AB">
        <w:rPr>
          <w:rFonts w:ascii="Arial" w:eastAsia="Times New Roman" w:hAnsi="Arial" w:cs="Arial"/>
          <w:sz w:val="20"/>
          <w:szCs w:val="20"/>
        </w:rPr>
        <w:t>management;</w:t>
      </w:r>
      <w:proofErr w:type="gramEnd"/>
    </w:p>
    <w:p w14:paraId="17370A1C" w14:textId="77777777" w:rsidR="00D9444D" w:rsidRPr="00D9444D" w:rsidRDefault="00D9444D" w:rsidP="00D9444D">
      <w:pPr>
        <w:pStyle w:val="ListParagraph"/>
        <w:widowControl w:val="0"/>
        <w:numPr>
          <w:ilvl w:val="0"/>
          <w:numId w:val="39"/>
        </w:numPr>
        <w:autoSpaceDE w:val="0"/>
        <w:autoSpaceDN w:val="0"/>
        <w:adjustRightInd w:val="0"/>
        <w:spacing w:after="60" w:line="288" w:lineRule="exact"/>
        <w:ind w:left="1134" w:hanging="425"/>
        <w:contextualSpacing/>
        <w:outlineLvl w:val="1"/>
        <w:rPr>
          <w:rFonts w:ascii="Arial" w:eastAsia="Times New Roman" w:hAnsi="Arial" w:cs="Arial"/>
          <w:sz w:val="20"/>
          <w:szCs w:val="20"/>
        </w:rPr>
      </w:pPr>
      <w:r w:rsidRPr="003F05AB">
        <w:rPr>
          <w:rFonts w:ascii="Arial" w:eastAsia="Times New Roman" w:hAnsi="Arial" w:cs="Arial"/>
          <w:sz w:val="20"/>
          <w:szCs w:val="20"/>
        </w:rPr>
        <w:lastRenderedPageBreak/>
        <w:t xml:space="preserve">On-going identification and evaluation of significant risks and the resources required to address areas of high </w:t>
      </w:r>
      <w:proofErr w:type="gramStart"/>
      <w:r w:rsidRPr="003F05AB">
        <w:rPr>
          <w:rFonts w:ascii="Arial" w:eastAsia="Times New Roman" w:hAnsi="Arial" w:cs="Arial"/>
          <w:sz w:val="20"/>
          <w:szCs w:val="20"/>
        </w:rPr>
        <w:t>exposure</w:t>
      </w:r>
      <w:r>
        <w:rPr>
          <w:rFonts w:ascii="Arial" w:eastAsia="Times New Roman" w:hAnsi="Arial" w:cs="Arial"/>
          <w:sz w:val="20"/>
          <w:szCs w:val="20"/>
        </w:rPr>
        <w:t>;</w:t>
      </w:r>
      <w:proofErr w:type="gramEnd"/>
    </w:p>
    <w:p w14:paraId="358BA1A6" w14:textId="77777777" w:rsidR="00D9444D" w:rsidRPr="00D9444D" w:rsidRDefault="00D9444D" w:rsidP="00D9444D">
      <w:pPr>
        <w:pStyle w:val="ListParagraph"/>
        <w:widowControl w:val="0"/>
        <w:numPr>
          <w:ilvl w:val="0"/>
          <w:numId w:val="39"/>
        </w:numPr>
        <w:autoSpaceDE w:val="0"/>
        <w:autoSpaceDN w:val="0"/>
        <w:adjustRightInd w:val="0"/>
        <w:spacing w:after="60" w:line="288" w:lineRule="exact"/>
        <w:ind w:left="1134" w:hanging="425"/>
        <w:contextualSpacing/>
        <w:outlineLvl w:val="1"/>
        <w:rPr>
          <w:rFonts w:ascii="Arial" w:eastAsia="Times New Roman" w:hAnsi="Arial" w:cs="Arial"/>
          <w:sz w:val="20"/>
          <w:szCs w:val="20"/>
        </w:rPr>
      </w:pPr>
      <w:r w:rsidRPr="003F05AB">
        <w:rPr>
          <w:rFonts w:ascii="Arial" w:eastAsia="Times New Roman" w:hAnsi="Arial" w:cs="Arial"/>
          <w:sz w:val="20"/>
          <w:szCs w:val="20"/>
        </w:rPr>
        <w:t xml:space="preserve">Information and communication, including the quality and timeliness of information on significant risks and the time it takes for control breakdowns to be recognised or new risks to be </w:t>
      </w:r>
      <w:proofErr w:type="gramStart"/>
      <w:r w:rsidRPr="003F05AB">
        <w:rPr>
          <w:rFonts w:ascii="Arial" w:eastAsia="Times New Roman" w:hAnsi="Arial" w:cs="Arial"/>
          <w:sz w:val="20"/>
          <w:szCs w:val="20"/>
        </w:rPr>
        <w:t>identified;</w:t>
      </w:r>
      <w:proofErr w:type="gramEnd"/>
    </w:p>
    <w:p w14:paraId="48C5301A" w14:textId="560B8C99" w:rsidR="00D9444D" w:rsidRPr="003F05AB" w:rsidRDefault="00D9444D" w:rsidP="00D9444D">
      <w:pPr>
        <w:pStyle w:val="ListParagraph"/>
        <w:widowControl w:val="0"/>
        <w:numPr>
          <w:ilvl w:val="0"/>
          <w:numId w:val="39"/>
        </w:numPr>
        <w:autoSpaceDE w:val="0"/>
        <w:autoSpaceDN w:val="0"/>
        <w:adjustRightInd w:val="0"/>
        <w:spacing w:after="60" w:line="288" w:lineRule="exact"/>
        <w:ind w:left="1134" w:hanging="425"/>
        <w:contextualSpacing/>
        <w:outlineLvl w:val="1"/>
        <w:rPr>
          <w:rFonts w:ascii="Arial" w:eastAsia="Times New Roman" w:hAnsi="Arial" w:cs="Arial"/>
          <w:sz w:val="20"/>
          <w:szCs w:val="20"/>
        </w:rPr>
      </w:pPr>
      <w:r w:rsidRPr="003F05AB">
        <w:rPr>
          <w:rFonts w:ascii="Arial" w:eastAsia="Times New Roman" w:hAnsi="Arial" w:cs="Arial"/>
          <w:sz w:val="20"/>
          <w:szCs w:val="20"/>
        </w:rPr>
        <w:t xml:space="preserve">Monitoring and corrective action, including the ability of the </w:t>
      </w:r>
      <w:r w:rsidR="0008746C">
        <w:rPr>
          <w:rFonts w:ascii="Arial" w:eastAsia="Times New Roman" w:hAnsi="Arial" w:cs="Arial"/>
          <w:sz w:val="20"/>
          <w:szCs w:val="20"/>
        </w:rPr>
        <w:t>U</w:t>
      </w:r>
      <w:r w:rsidR="0008746C" w:rsidRPr="003F05AB">
        <w:rPr>
          <w:rFonts w:ascii="Arial" w:eastAsia="Times New Roman" w:hAnsi="Arial" w:cs="Arial"/>
          <w:sz w:val="20"/>
          <w:szCs w:val="20"/>
        </w:rPr>
        <w:t xml:space="preserve">niversity </w:t>
      </w:r>
      <w:r w:rsidRPr="003F05AB">
        <w:rPr>
          <w:rFonts w:ascii="Arial" w:eastAsia="Times New Roman" w:hAnsi="Arial" w:cs="Arial"/>
          <w:sz w:val="20"/>
          <w:szCs w:val="20"/>
        </w:rPr>
        <w:t>to learn from its problems and the commitment and speed with which corrective actions are implemented.</w:t>
      </w:r>
    </w:p>
    <w:p w14:paraId="4FD32445" w14:textId="77777777" w:rsidR="003A059B" w:rsidRPr="003A059B" w:rsidRDefault="003A059B" w:rsidP="00051988">
      <w:pPr>
        <w:tabs>
          <w:tab w:val="left" w:pos="567"/>
        </w:tabs>
        <w:spacing w:line="288" w:lineRule="atLeast"/>
        <w:rPr>
          <w:rFonts w:ascii="Arial" w:hAnsi="Arial" w:cs="Arial"/>
          <w:sz w:val="20"/>
          <w:szCs w:val="20"/>
        </w:rPr>
      </w:pPr>
    </w:p>
    <w:sectPr w:rsidR="003A059B" w:rsidRPr="003A059B" w:rsidSect="00132248">
      <w:headerReference w:type="default" r:id="rId9"/>
      <w:footerReference w:type="even" r:id="rId10"/>
      <w:footerReference w:type="default" r:id="rId11"/>
      <w:pgSz w:w="11906" w:h="16838"/>
      <w:pgMar w:top="907" w:right="153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3E34" w14:textId="77777777" w:rsidR="000501C4" w:rsidRDefault="000501C4">
      <w:r>
        <w:separator/>
      </w:r>
    </w:p>
  </w:endnote>
  <w:endnote w:type="continuationSeparator" w:id="0">
    <w:p w14:paraId="7B8FC7A4" w14:textId="77777777" w:rsidR="000501C4" w:rsidRDefault="0005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3DB9" w14:textId="77777777" w:rsidR="00373D66" w:rsidRDefault="00373D66" w:rsidP="00A80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AC2A3" w14:textId="77777777" w:rsidR="00373D66" w:rsidRDefault="00373D66" w:rsidP="00A80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74D3" w14:textId="77777777" w:rsidR="00373D66" w:rsidRDefault="00373D66" w:rsidP="00A807C3">
    <w:pPr>
      <w:pStyle w:val="Footer"/>
      <w:framePr w:wrap="around" w:vAnchor="text" w:hAnchor="margin" w:xAlign="right" w:y="1"/>
      <w:rPr>
        <w:rStyle w:val="PageNumber"/>
      </w:rPr>
    </w:pPr>
  </w:p>
  <w:p w14:paraId="5AC1996B" w14:textId="77777777" w:rsidR="00373D66" w:rsidRPr="0027722E" w:rsidRDefault="00373D66" w:rsidP="00A25BA7">
    <w:pPr>
      <w:pStyle w:val="Footer"/>
      <w:ind w:right="360"/>
      <w:rPr>
        <w:rFonts w:ascii="Arial" w:hAnsi="Arial" w:cs="Arial"/>
        <w:sz w:val="16"/>
        <w:szCs w:val="16"/>
      </w:rPr>
    </w:pPr>
    <w:r w:rsidRPr="0027722E">
      <w:rPr>
        <w:rFonts w:ascii="Arial" w:hAnsi="Arial" w:cs="Arial"/>
        <w:sz w:val="16"/>
        <w:szCs w:val="16"/>
      </w:rPr>
      <w:tab/>
      <w:t xml:space="preserve">Page </w:t>
    </w:r>
    <w:r w:rsidRPr="0027722E">
      <w:rPr>
        <w:rFonts w:ascii="Arial" w:hAnsi="Arial" w:cs="Arial"/>
        <w:sz w:val="16"/>
        <w:szCs w:val="16"/>
      </w:rPr>
      <w:fldChar w:fldCharType="begin"/>
    </w:r>
    <w:r w:rsidRPr="0027722E">
      <w:rPr>
        <w:rFonts w:ascii="Arial" w:hAnsi="Arial" w:cs="Arial"/>
        <w:sz w:val="16"/>
        <w:szCs w:val="16"/>
      </w:rPr>
      <w:instrText xml:space="preserve"> PAGE </w:instrText>
    </w:r>
    <w:r w:rsidRPr="0027722E">
      <w:rPr>
        <w:rFonts w:ascii="Arial" w:hAnsi="Arial" w:cs="Arial"/>
        <w:sz w:val="16"/>
        <w:szCs w:val="16"/>
      </w:rPr>
      <w:fldChar w:fldCharType="separate"/>
    </w:r>
    <w:r w:rsidR="00A739E8">
      <w:rPr>
        <w:rFonts w:ascii="Arial" w:hAnsi="Arial" w:cs="Arial"/>
        <w:noProof/>
        <w:sz w:val="16"/>
        <w:szCs w:val="16"/>
      </w:rPr>
      <w:t>1</w:t>
    </w:r>
    <w:r w:rsidRPr="0027722E">
      <w:rPr>
        <w:rFonts w:ascii="Arial" w:hAnsi="Arial" w:cs="Arial"/>
        <w:sz w:val="16"/>
        <w:szCs w:val="16"/>
      </w:rPr>
      <w:fldChar w:fldCharType="end"/>
    </w:r>
    <w:r w:rsidRPr="0027722E">
      <w:rPr>
        <w:rFonts w:ascii="Arial" w:hAnsi="Arial" w:cs="Arial"/>
        <w:sz w:val="16"/>
        <w:szCs w:val="16"/>
      </w:rPr>
      <w:t xml:space="preserve"> of </w:t>
    </w:r>
    <w:r w:rsidRPr="0027722E">
      <w:rPr>
        <w:rFonts w:ascii="Arial" w:hAnsi="Arial" w:cs="Arial"/>
        <w:sz w:val="16"/>
        <w:szCs w:val="16"/>
      </w:rPr>
      <w:fldChar w:fldCharType="begin"/>
    </w:r>
    <w:r w:rsidRPr="0027722E">
      <w:rPr>
        <w:rFonts w:ascii="Arial" w:hAnsi="Arial" w:cs="Arial"/>
        <w:sz w:val="16"/>
        <w:szCs w:val="16"/>
      </w:rPr>
      <w:instrText xml:space="preserve"> NUMPAGES </w:instrText>
    </w:r>
    <w:r w:rsidRPr="0027722E">
      <w:rPr>
        <w:rFonts w:ascii="Arial" w:hAnsi="Arial" w:cs="Arial"/>
        <w:sz w:val="16"/>
        <w:szCs w:val="16"/>
      </w:rPr>
      <w:fldChar w:fldCharType="separate"/>
    </w:r>
    <w:r w:rsidR="00A739E8">
      <w:rPr>
        <w:rFonts w:ascii="Arial" w:hAnsi="Arial" w:cs="Arial"/>
        <w:noProof/>
        <w:sz w:val="16"/>
        <w:szCs w:val="16"/>
      </w:rPr>
      <w:t>5</w:t>
    </w:r>
    <w:r w:rsidRPr="0027722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7F9D" w14:textId="77777777" w:rsidR="000501C4" w:rsidRDefault="000501C4">
      <w:r>
        <w:separator/>
      </w:r>
    </w:p>
  </w:footnote>
  <w:footnote w:type="continuationSeparator" w:id="0">
    <w:p w14:paraId="10962EDF" w14:textId="77777777" w:rsidR="000501C4" w:rsidRDefault="0005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125" w14:textId="3177D4DC" w:rsidR="0061685D" w:rsidRPr="00701628" w:rsidRDefault="00CC409A">
    <w:pPr>
      <w:pStyle w:val="Header"/>
      <w:rPr>
        <w:rFonts w:ascii="Arial" w:hAnsi="Arial" w:cs="Arial"/>
      </w:rPr>
    </w:pPr>
    <w:r>
      <w:rPr>
        <w:rFonts w:ascii="Arial" w:hAnsi="Arial" w:cs="Arial"/>
        <w:sz w:val="18"/>
        <w:szCs w:val="18"/>
      </w:rPr>
      <w:t>V</w:t>
    </w:r>
    <w:r w:rsidR="004B62A3">
      <w:rPr>
        <w:rFonts w:ascii="Arial" w:hAnsi="Arial" w:cs="Arial"/>
        <w:sz w:val="18"/>
        <w:szCs w:val="18"/>
      </w:rPr>
      <w:t>1.</w:t>
    </w:r>
    <w:r w:rsidR="00D358F0">
      <w:rPr>
        <w:rFonts w:ascii="Arial" w:hAnsi="Arial" w:cs="Arial"/>
        <w:sz w:val="18"/>
        <w:szCs w:val="18"/>
      </w:rPr>
      <w:t xml:space="preserve">4 </w:t>
    </w:r>
    <w:r w:rsidR="004B62A3">
      <w:rPr>
        <w:rFonts w:ascii="Arial" w:hAnsi="Arial" w:cs="Arial"/>
        <w:sz w:val="18"/>
        <w:szCs w:val="18"/>
      </w:rPr>
      <w:t>[</w:t>
    </w:r>
    <w:r w:rsidR="00D358F0">
      <w:rPr>
        <w:rFonts w:ascii="Arial" w:hAnsi="Arial" w:cs="Arial"/>
        <w:sz w:val="18"/>
        <w:szCs w:val="18"/>
      </w:rPr>
      <w:t xml:space="preserve">July </w:t>
    </w:r>
    <w:r w:rsidR="0043289F">
      <w:rPr>
        <w:rFonts w:ascii="Arial" w:hAnsi="Arial" w:cs="Arial"/>
        <w:sz w:val="18"/>
        <w:szCs w:val="18"/>
      </w:rPr>
      <w:t>202</w:t>
    </w:r>
    <w:r w:rsidR="00D358F0">
      <w:rPr>
        <w:rFonts w:ascii="Arial" w:hAnsi="Arial" w:cs="Arial"/>
        <w:sz w:val="18"/>
        <w:szCs w:val="18"/>
      </w:rPr>
      <w:t>2</w:t>
    </w:r>
    <w:r w:rsidR="004B62A3">
      <w:rPr>
        <w:rFonts w:ascii="Arial" w:hAnsi="Arial" w:cs="Arial"/>
        <w:sz w:val="18"/>
        <w:szCs w:val="18"/>
      </w:rPr>
      <w:t>]</w:t>
    </w:r>
    <w:r w:rsidR="00701628">
      <w:rPr>
        <w:rFonts w:ascii="Arial" w:hAnsi="Arial" w:cs="Arial"/>
        <w:sz w:val="18"/>
        <w:szCs w:val="18"/>
      </w:rPr>
      <w:tab/>
    </w:r>
    <w:r w:rsidR="00701628">
      <w:rPr>
        <w:rFonts w:ascii="Arial" w:hAnsi="Arial" w:cs="Arial"/>
        <w:sz w:val="18"/>
        <w:szCs w:val="18"/>
      </w:rPr>
      <w:tab/>
    </w:r>
  </w:p>
  <w:p w14:paraId="2566CEE0" w14:textId="77777777" w:rsidR="004350F7" w:rsidRPr="00CC409A" w:rsidRDefault="004350F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D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D0C95"/>
    <w:multiLevelType w:val="hybridMultilevel"/>
    <w:tmpl w:val="F0D013B8"/>
    <w:lvl w:ilvl="0" w:tplc="08090019">
      <w:start w:val="1"/>
      <w:numFmt w:val="lowerLetter"/>
      <w:lvlText w:val="%1."/>
      <w:lvlJc w:val="left"/>
      <w:pPr>
        <w:ind w:left="1068" w:hanging="360"/>
      </w:pPr>
      <w:rPr>
        <w:rFonts w:hint="default"/>
      </w:rPr>
    </w:lvl>
    <w:lvl w:ilvl="1" w:tplc="08090019">
      <w:start w:val="1"/>
      <w:numFmt w:val="lowerLetter"/>
      <w:lvlText w:val="%2."/>
      <w:lvlJc w:val="left"/>
      <w:pPr>
        <w:ind w:left="1788" w:hanging="360"/>
      </w:pPr>
      <w:rPr>
        <w:rFont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4705F8A"/>
    <w:multiLevelType w:val="multilevel"/>
    <w:tmpl w:val="672C8740"/>
    <w:lvl w:ilvl="0">
      <w:start w:val="1"/>
      <w:numFmt w:val="decimal"/>
      <w:lvlText w:val="%1"/>
      <w:lvlJc w:val="left"/>
      <w:pPr>
        <w:tabs>
          <w:tab w:val="num" w:pos="708"/>
        </w:tabs>
        <w:ind w:left="708" w:hanging="708"/>
      </w:pPr>
      <w:rPr>
        <w:b/>
        <w:i w:val="0"/>
        <w:sz w:val="20"/>
        <w:szCs w:val="20"/>
      </w:rPr>
    </w:lvl>
    <w:lvl w:ilvl="1">
      <w:start w:val="1"/>
      <w:numFmt w:val="decimal"/>
      <w:lvlText w:val="4.%2"/>
      <w:lvlJc w:val="left"/>
      <w:pPr>
        <w:tabs>
          <w:tab w:val="num" w:pos="0"/>
        </w:tabs>
        <w:ind w:left="1416" w:hanging="708"/>
      </w:pPr>
      <w:rPr>
        <w:rFonts w:hint="default"/>
        <w:b w:val="0"/>
      </w:r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3" w15:restartNumberingAfterBreak="0">
    <w:nsid w:val="0C024E51"/>
    <w:multiLevelType w:val="hybridMultilevel"/>
    <w:tmpl w:val="C7B4CDB4"/>
    <w:lvl w:ilvl="0" w:tplc="9424C262">
      <w:start w:val="1"/>
      <w:numFmt w:val="decimal"/>
      <w:lvlText w:val="7.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969D0"/>
    <w:multiLevelType w:val="hybridMultilevel"/>
    <w:tmpl w:val="F0D013B8"/>
    <w:lvl w:ilvl="0" w:tplc="08090019">
      <w:start w:val="1"/>
      <w:numFmt w:val="lowerLetter"/>
      <w:lvlText w:val="%1."/>
      <w:lvlJc w:val="left"/>
      <w:pPr>
        <w:ind w:left="1068" w:hanging="360"/>
      </w:pPr>
      <w:rPr>
        <w:rFonts w:hint="default"/>
      </w:rPr>
    </w:lvl>
    <w:lvl w:ilvl="1" w:tplc="08090019">
      <w:start w:val="1"/>
      <w:numFmt w:val="lowerLetter"/>
      <w:lvlText w:val="%2."/>
      <w:lvlJc w:val="left"/>
      <w:pPr>
        <w:ind w:left="1788" w:hanging="360"/>
      </w:pPr>
      <w:rPr>
        <w:rFont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DB8734E"/>
    <w:multiLevelType w:val="hybridMultilevel"/>
    <w:tmpl w:val="B1AC88E8"/>
    <w:lvl w:ilvl="0" w:tplc="92903164">
      <w:start w:val="1"/>
      <w:numFmt w:val="decimal"/>
      <w:lvlText w:val="2.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718A0"/>
    <w:multiLevelType w:val="hybridMultilevel"/>
    <w:tmpl w:val="ADD2EFA6"/>
    <w:lvl w:ilvl="0" w:tplc="FDE2879A">
      <w:start w:val="1"/>
      <w:numFmt w:val="decimal"/>
      <w:lvlText w:val="2.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B2B0A"/>
    <w:multiLevelType w:val="hybridMultilevel"/>
    <w:tmpl w:val="D5BE77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6439C"/>
    <w:multiLevelType w:val="hybridMultilevel"/>
    <w:tmpl w:val="F2FAE0D4"/>
    <w:lvl w:ilvl="0" w:tplc="5B2AB424">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66C41"/>
    <w:multiLevelType w:val="hybridMultilevel"/>
    <w:tmpl w:val="ACB04E80"/>
    <w:lvl w:ilvl="0" w:tplc="EECC9918">
      <w:start w:val="1"/>
      <w:numFmt w:val="decimal"/>
      <w:lvlText w:val="7.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1159CA"/>
    <w:multiLevelType w:val="hybridMultilevel"/>
    <w:tmpl w:val="B614A770"/>
    <w:lvl w:ilvl="0" w:tplc="0809001B">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337AF"/>
    <w:multiLevelType w:val="hybridMultilevel"/>
    <w:tmpl w:val="E312D430"/>
    <w:lvl w:ilvl="0" w:tplc="B968412C">
      <w:start w:val="1"/>
      <w:numFmt w:val="lowerRoman"/>
      <w:lvlText w:val="%1."/>
      <w:lvlJc w:val="righ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BC5018B"/>
    <w:multiLevelType w:val="singleLevel"/>
    <w:tmpl w:val="0809000F"/>
    <w:lvl w:ilvl="0">
      <w:start w:val="1"/>
      <w:numFmt w:val="decimal"/>
      <w:pStyle w:val="BodyText"/>
      <w:lvlText w:val="%1."/>
      <w:lvlJc w:val="left"/>
      <w:pPr>
        <w:tabs>
          <w:tab w:val="num" w:pos="720"/>
        </w:tabs>
        <w:ind w:left="720" w:hanging="360"/>
      </w:pPr>
      <w:rPr>
        <w:rFonts w:hint="default"/>
      </w:rPr>
    </w:lvl>
  </w:abstractNum>
  <w:abstractNum w:abstractNumId="13" w15:restartNumberingAfterBreak="0">
    <w:nsid w:val="227D5D2B"/>
    <w:multiLevelType w:val="hybridMultilevel"/>
    <w:tmpl w:val="DA72DB92"/>
    <w:lvl w:ilvl="0" w:tplc="25663C50">
      <w:start w:val="1"/>
      <w:numFmt w:val="decimal"/>
      <w:lvlText w:val="5.%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6E675F"/>
    <w:multiLevelType w:val="hybridMultilevel"/>
    <w:tmpl w:val="503EAD36"/>
    <w:lvl w:ilvl="0" w:tplc="5B22C29C">
      <w:start w:val="1"/>
      <w:numFmt w:val="decimal"/>
      <w:lvlText w:val="2.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E22248"/>
    <w:multiLevelType w:val="hybridMultilevel"/>
    <w:tmpl w:val="C0AAB03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283F30B5"/>
    <w:multiLevelType w:val="hybridMultilevel"/>
    <w:tmpl w:val="AE20ADF2"/>
    <w:lvl w:ilvl="0" w:tplc="64E05B6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04552B"/>
    <w:multiLevelType w:val="hybridMultilevel"/>
    <w:tmpl w:val="17E073B8"/>
    <w:lvl w:ilvl="0" w:tplc="895615B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5A5D11"/>
    <w:multiLevelType w:val="hybridMultilevel"/>
    <w:tmpl w:val="DFFC6158"/>
    <w:lvl w:ilvl="0" w:tplc="92880EFA">
      <w:start w:val="1"/>
      <w:numFmt w:val="decimal"/>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AD3076"/>
    <w:multiLevelType w:val="hybridMultilevel"/>
    <w:tmpl w:val="966659DE"/>
    <w:lvl w:ilvl="0" w:tplc="BBDC8680">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A64DC"/>
    <w:multiLevelType w:val="hybridMultilevel"/>
    <w:tmpl w:val="4658EF06"/>
    <w:lvl w:ilvl="0" w:tplc="4FC4812C">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87B70"/>
    <w:multiLevelType w:val="hybridMultilevel"/>
    <w:tmpl w:val="EF2E4FE8"/>
    <w:lvl w:ilvl="0" w:tplc="CF7447D6">
      <w:start w:val="1"/>
      <w:numFmt w:val="decimal"/>
      <w:lvlText w:val="2.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B4AA6"/>
    <w:multiLevelType w:val="hybridMultilevel"/>
    <w:tmpl w:val="1F8ED92C"/>
    <w:lvl w:ilvl="0" w:tplc="C4E621B2">
      <w:start w:val="1"/>
      <w:numFmt w:val="decimal"/>
      <w:lvlText w:val="7.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22EFD"/>
    <w:multiLevelType w:val="hybridMultilevel"/>
    <w:tmpl w:val="BBFEB60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4670026E"/>
    <w:multiLevelType w:val="hybridMultilevel"/>
    <w:tmpl w:val="F02E976E"/>
    <w:lvl w:ilvl="0" w:tplc="0D9A2DFE">
      <w:start w:val="1"/>
      <w:numFmt w:val="decimal"/>
      <w:lvlText w:val="2.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0284C"/>
    <w:multiLevelType w:val="hybridMultilevel"/>
    <w:tmpl w:val="16309ACE"/>
    <w:lvl w:ilvl="0" w:tplc="A99420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430781"/>
    <w:multiLevelType w:val="hybridMultilevel"/>
    <w:tmpl w:val="3FC83D3E"/>
    <w:lvl w:ilvl="0" w:tplc="112064F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58609F"/>
    <w:multiLevelType w:val="hybridMultilevel"/>
    <w:tmpl w:val="86EA453A"/>
    <w:lvl w:ilvl="0" w:tplc="4FC4812C">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2B1BA3"/>
    <w:multiLevelType w:val="hybridMultilevel"/>
    <w:tmpl w:val="FBCEBD3C"/>
    <w:lvl w:ilvl="0" w:tplc="895615B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10AAF"/>
    <w:multiLevelType w:val="hybridMultilevel"/>
    <w:tmpl w:val="2D1838A0"/>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0" w15:restartNumberingAfterBreak="0">
    <w:nsid w:val="538730C5"/>
    <w:multiLevelType w:val="hybridMultilevel"/>
    <w:tmpl w:val="84461638"/>
    <w:lvl w:ilvl="0" w:tplc="BE58DE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274163"/>
    <w:multiLevelType w:val="hybridMultilevel"/>
    <w:tmpl w:val="898A0380"/>
    <w:lvl w:ilvl="0" w:tplc="9DBE04F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307A1D"/>
    <w:multiLevelType w:val="hybridMultilevel"/>
    <w:tmpl w:val="03621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677041"/>
    <w:multiLevelType w:val="hybridMultilevel"/>
    <w:tmpl w:val="F13C27B6"/>
    <w:lvl w:ilvl="0" w:tplc="DB88B380">
      <w:start w:val="1"/>
      <w:numFmt w:val="lowerRoman"/>
      <w:lvlText w:val="%1."/>
      <w:lvlJc w:val="righ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A7D287D"/>
    <w:multiLevelType w:val="hybridMultilevel"/>
    <w:tmpl w:val="102A96DA"/>
    <w:lvl w:ilvl="0" w:tplc="5F906CF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1D7BE6"/>
    <w:multiLevelType w:val="hybridMultilevel"/>
    <w:tmpl w:val="8DFA1F18"/>
    <w:lvl w:ilvl="0" w:tplc="9A682450">
      <w:start w:val="1"/>
      <w:numFmt w:val="decimal"/>
      <w:lvlText w:val="3.%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586DFC"/>
    <w:multiLevelType w:val="hybridMultilevel"/>
    <w:tmpl w:val="360E11CA"/>
    <w:lvl w:ilvl="0" w:tplc="DC3CA8E0">
      <w:start w:val="1"/>
      <w:numFmt w:val="decimal"/>
      <w:lvlText w:val="2.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D107AD"/>
    <w:multiLevelType w:val="hybridMultilevel"/>
    <w:tmpl w:val="AB683420"/>
    <w:lvl w:ilvl="0" w:tplc="08090019">
      <w:start w:val="1"/>
      <w:numFmt w:val="lowerLetter"/>
      <w:lvlText w:val="%1."/>
      <w:lvlJc w:val="left"/>
      <w:pPr>
        <w:ind w:left="720" w:hanging="360"/>
      </w:pPr>
    </w:lvl>
    <w:lvl w:ilvl="1" w:tplc="3C1A0B1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3169B"/>
    <w:multiLevelType w:val="hybridMultilevel"/>
    <w:tmpl w:val="C82EFF72"/>
    <w:lvl w:ilvl="0" w:tplc="738E6E86">
      <w:start w:val="1"/>
      <w:numFmt w:val="lowerRoman"/>
      <w:lvlText w:val="%1."/>
      <w:lvlJc w:val="righ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9BD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2B5FA5"/>
    <w:multiLevelType w:val="hybridMultilevel"/>
    <w:tmpl w:val="1FE27C90"/>
    <w:lvl w:ilvl="0" w:tplc="BE58DE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2408322">
    <w:abstractNumId w:val="12"/>
  </w:num>
  <w:num w:numId="2" w16cid:durableId="1139031936">
    <w:abstractNumId w:val="25"/>
  </w:num>
  <w:num w:numId="3" w16cid:durableId="2037726702">
    <w:abstractNumId w:val="18"/>
  </w:num>
  <w:num w:numId="4" w16cid:durableId="196355859">
    <w:abstractNumId w:val="6"/>
  </w:num>
  <w:num w:numId="5" w16cid:durableId="681322657">
    <w:abstractNumId w:val="8"/>
  </w:num>
  <w:num w:numId="6" w16cid:durableId="1826818290">
    <w:abstractNumId w:val="36"/>
  </w:num>
  <w:num w:numId="7" w16cid:durableId="2074502254">
    <w:abstractNumId w:val="17"/>
  </w:num>
  <w:num w:numId="8" w16cid:durableId="512453384">
    <w:abstractNumId w:val="24"/>
  </w:num>
  <w:num w:numId="9" w16cid:durableId="1189373004">
    <w:abstractNumId w:val="21"/>
  </w:num>
  <w:num w:numId="10" w16cid:durableId="1067611273">
    <w:abstractNumId w:val="16"/>
  </w:num>
  <w:num w:numId="11" w16cid:durableId="426343906">
    <w:abstractNumId w:val="28"/>
  </w:num>
  <w:num w:numId="12" w16cid:durableId="1098985178">
    <w:abstractNumId w:val="14"/>
  </w:num>
  <w:num w:numId="13" w16cid:durableId="84231796">
    <w:abstractNumId w:val="5"/>
  </w:num>
  <w:num w:numId="14" w16cid:durableId="47807876">
    <w:abstractNumId w:val="34"/>
  </w:num>
  <w:num w:numId="15" w16cid:durableId="687633543">
    <w:abstractNumId w:val="3"/>
  </w:num>
  <w:num w:numId="16" w16cid:durableId="2092775450">
    <w:abstractNumId w:val="22"/>
  </w:num>
  <w:num w:numId="17" w16cid:durableId="285506559">
    <w:abstractNumId w:val="13"/>
  </w:num>
  <w:num w:numId="18" w16cid:durableId="163935095">
    <w:abstractNumId w:val="26"/>
  </w:num>
  <w:num w:numId="19" w16cid:durableId="1735278637">
    <w:abstractNumId w:val="11"/>
  </w:num>
  <w:num w:numId="20" w16cid:durableId="1092162384">
    <w:abstractNumId w:val="38"/>
  </w:num>
  <w:num w:numId="21" w16cid:durableId="678656820">
    <w:abstractNumId w:val="32"/>
  </w:num>
  <w:num w:numId="22" w16cid:durableId="550577963">
    <w:abstractNumId w:val="23"/>
  </w:num>
  <w:num w:numId="23" w16cid:durableId="1675956274">
    <w:abstractNumId w:val="20"/>
  </w:num>
  <w:num w:numId="24" w16cid:durableId="1583297802">
    <w:abstractNumId w:val="35"/>
  </w:num>
  <w:num w:numId="25" w16cid:durableId="1344477385">
    <w:abstractNumId w:val="33"/>
  </w:num>
  <w:num w:numId="26" w16cid:durableId="2125229535">
    <w:abstractNumId w:val="10"/>
  </w:num>
  <w:num w:numId="27" w16cid:durableId="2140566253">
    <w:abstractNumId w:val="39"/>
  </w:num>
  <w:num w:numId="28" w16cid:durableId="1611204646">
    <w:abstractNumId w:val="9"/>
  </w:num>
  <w:num w:numId="29" w16cid:durableId="765619680">
    <w:abstractNumId w:val="2"/>
  </w:num>
  <w:num w:numId="30" w16cid:durableId="662010192">
    <w:abstractNumId w:val="30"/>
  </w:num>
  <w:num w:numId="31" w16cid:durableId="1448617318">
    <w:abstractNumId w:val="40"/>
  </w:num>
  <w:num w:numId="32" w16cid:durableId="1065369989">
    <w:abstractNumId w:val="15"/>
  </w:num>
  <w:num w:numId="33" w16cid:durableId="58749286">
    <w:abstractNumId w:val="1"/>
  </w:num>
  <w:num w:numId="34" w16cid:durableId="644434078">
    <w:abstractNumId w:val="4"/>
  </w:num>
  <w:num w:numId="35" w16cid:durableId="670791523">
    <w:abstractNumId w:val="29"/>
  </w:num>
  <w:num w:numId="36" w16cid:durableId="549847339">
    <w:abstractNumId w:val="37"/>
  </w:num>
  <w:num w:numId="37" w16cid:durableId="1839348448">
    <w:abstractNumId w:val="31"/>
  </w:num>
  <w:num w:numId="38" w16cid:durableId="1662998831">
    <w:abstractNumId w:val="27"/>
  </w:num>
  <w:num w:numId="39" w16cid:durableId="1668972374">
    <w:abstractNumId w:val="7"/>
  </w:num>
  <w:num w:numId="40" w16cid:durableId="1212038675">
    <w:abstractNumId w:val="19"/>
  </w:num>
  <w:num w:numId="41" w16cid:durableId="13617394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86"/>
    <w:rsid w:val="000045A9"/>
    <w:rsid w:val="000051F8"/>
    <w:rsid w:val="000052D5"/>
    <w:rsid w:val="00005814"/>
    <w:rsid w:val="00007D41"/>
    <w:rsid w:val="00007F23"/>
    <w:rsid w:val="00010091"/>
    <w:rsid w:val="00011035"/>
    <w:rsid w:val="0001382A"/>
    <w:rsid w:val="000139FF"/>
    <w:rsid w:val="00014874"/>
    <w:rsid w:val="000174E5"/>
    <w:rsid w:val="0002214E"/>
    <w:rsid w:val="00023129"/>
    <w:rsid w:val="000260BD"/>
    <w:rsid w:val="000269D1"/>
    <w:rsid w:val="00027564"/>
    <w:rsid w:val="00027968"/>
    <w:rsid w:val="00027CD8"/>
    <w:rsid w:val="00031785"/>
    <w:rsid w:val="00031EC5"/>
    <w:rsid w:val="00034BE7"/>
    <w:rsid w:val="00036F4E"/>
    <w:rsid w:val="00040882"/>
    <w:rsid w:val="00042D2E"/>
    <w:rsid w:val="0004331B"/>
    <w:rsid w:val="0004457C"/>
    <w:rsid w:val="000458D0"/>
    <w:rsid w:val="0004613C"/>
    <w:rsid w:val="000500D5"/>
    <w:rsid w:val="000501C4"/>
    <w:rsid w:val="00051988"/>
    <w:rsid w:val="00051AD0"/>
    <w:rsid w:val="00051F72"/>
    <w:rsid w:val="00053BE4"/>
    <w:rsid w:val="000548DD"/>
    <w:rsid w:val="00054AB1"/>
    <w:rsid w:val="000553DB"/>
    <w:rsid w:val="00055788"/>
    <w:rsid w:val="000602A2"/>
    <w:rsid w:val="000606A0"/>
    <w:rsid w:val="0006102C"/>
    <w:rsid w:val="0006122D"/>
    <w:rsid w:val="00061F7A"/>
    <w:rsid w:val="000629C2"/>
    <w:rsid w:val="00062B86"/>
    <w:rsid w:val="00063A3E"/>
    <w:rsid w:val="0006413C"/>
    <w:rsid w:val="00065E32"/>
    <w:rsid w:val="00066E0E"/>
    <w:rsid w:val="000706BB"/>
    <w:rsid w:val="0007498D"/>
    <w:rsid w:val="000749CC"/>
    <w:rsid w:val="00076179"/>
    <w:rsid w:val="00083EEC"/>
    <w:rsid w:val="0008599A"/>
    <w:rsid w:val="0008746C"/>
    <w:rsid w:val="00091C0D"/>
    <w:rsid w:val="000931AC"/>
    <w:rsid w:val="0009398A"/>
    <w:rsid w:val="00093CDA"/>
    <w:rsid w:val="000948BD"/>
    <w:rsid w:val="00094DD4"/>
    <w:rsid w:val="00097B6F"/>
    <w:rsid w:val="000A0238"/>
    <w:rsid w:val="000A0459"/>
    <w:rsid w:val="000A0F86"/>
    <w:rsid w:val="000A10D6"/>
    <w:rsid w:val="000A1584"/>
    <w:rsid w:val="000A170E"/>
    <w:rsid w:val="000A19C0"/>
    <w:rsid w:val="000A1E63"/>
    <w:rsid w:val="000A263E"/>
    <w:rsid w:val="000A3571"/>
    <w:rsid w:val="000A42CE"/>
    <w:rsid w:val="000A454B"/>
    <w:rsid w:val="000A74D7"/>
    <w:rsid w:val="000B0318"/>
    <w:rsid w:val="000B1AFF"/>
    <w:rsid w:val="000B2224"/>
    <w:rsid w:val="000B3D27"/>
    <w:rsid w:val="000B3F02"/>
    <w:rsid w:val="000B40F3"/>
    <w:rsid w:val="000B42D4"/>
    <w:rsid w:val="000B4313"/>
    <w:rsid w:val="000B4DA8"/>
    <w:rsid w:val="000B56E5"/>
    <w:rsid w:val="000B5ED9"/>
    <w:rsid w:val="000B6485"/>
    <w:rsid w:val="000B651E"/>
    <w:rsid w:val="000C1844"/>
    <w:rsid w:val="000C34D7"/>
    <w:rsid w:val="000C3DDE"/>
    <w:rsid w:val="000D0445"/>
    <w:rsid w:val="000D0BE3"/>
    <w:rsid w:val="000D1479"/>
    <w:rsid w:val="000D155E"/>
    <w:rsid w:val="000D2A7E"/>
    <w:rsid w:val="000D3A08"/>
    <w:rsid w:val="000D4C43"/>
    <w:rsid w:val="000D6AF6"/>
    <w:rsid w:val="000D6BF2"/>
    <w:rsid w:val="000D7081"/>
    <w:rsid w:val="000D7B84"/>
    <w:rsid w:val="000E06AC"/>
    <w:rsid w:val="000E0796"/>
    <w:rsid w:val="000E0858"/>
    <w:rsid w:val="000E2D99"/>
    <w:rsid w:val="000E5926"/>
    <w:rsid w:val="000E68BD"/>
    <w:rsid w:val="000E78C2"/>
    <w:rsid w:val="000F1F35"/>
    <w:rsid w:val="000F6277"/>
    <w:rsid w:val="000F62F9"/>
    <w:rsid w:val="000F6D67"/>
    <w:rsid w:val="000F76A1"/>
    <w:rsid w:val="000F7A5D"/>
    <w:rsid w:val="000F7C1C"/>
    <w:rsid w:val="000F7EF6"/>
    <w:rsid w:val="00100AD8"/>
    <w:rsid w:val="001011AA"/>
    <w:rsid w:val="00102A91"/>
    <w:rsid w:val="00103886"/>
    <w:rsid w:val="0010451F"/>
    <w:rsid w:val="001048B6"/>
    <w:rsid w:val="00106A21"/>
    <w:rsid w:val="0011264D"/>
    <w:rsid w:val="00113A82"/>
    <w:rsid w:val="00113E0B"/>
    <w:rsid w:val="0011408B"/>
    <w:rsid w:val="00114ED3"/>
    <w:rsid w:val="00120B92"/>
    <w:rsid w:val="00120DB8"/>
    <w:rsid w:val="001240B8"/>
    <w:rsid w:val="00125701"/>
    <w:rsid w:val="00130133"/>
    <w:rsid w:val="00131551"/>
    <w:rsid w:val="00132248"/>
    <w:rsid w:val="0013256B"/>
    <w:rsid w:val="00133944"/>
    <w:rsid w:val="00133A4D"/>
    <w:rsid w:val="00136259"/>
    <w:rsid w:val="0013695D"/>
    <w:rsid w:val="0013748D"/>
    <w:rsid w:val="001374A8"/>
    <w:rsid w:val="00143CC2"/>
    <w:rsid w:val="00143D35"/>
    <w:rsid w:val="0014448F"/>
    <w:rsid w:val="00144999"/>
    <w:rsid w:val="00144B5A"/>
    <w:rsid w:val="00145D7C"/>
    <w:rsid w:val="001509C7"/>
    <w:rsid w:val="00151A6D"/>
    <w:rsid w:val="00152306"/>
    <w:rsid w:val="001528C0"/>
    <w:rsid w:val="00153747"/>
    <w:rsid w:val="001550E4"/>
    <w:rsid w:val="0015727C"/>
    <w:rsid w:val="0015735B"/>
    <w:rsid w:val="0015741F"/>
    <w:rsid w:val="001576E5"/>
    <w:rsid w:val="0016030C"/>
    <w:rsid w:val="001642DF"/>
    <w:rsid w:val="0016462E"/>
    <w:rsid w:val="001647EC"/>
    <w:rsid w:val="00164C67"/>
    <w:rsid w:val="00165EB2"/>
    <w:rsid w:val="00166208"/>
    <w:rsid w:val="00166C76"/>
    <w:rsid w:val="00170055"/>
    <w:rsid w:val="001708CF"/>
    <w:rsid w:val="0017181A"/>
    <w:rsid w:val="00172248"/>
    <w:rsid w:val="00175704"/>
    <w:rsid w:val="00180152"/>
    <w:rsid w:val="001822A5"/>
    <w:rsid w:val="0018255F"/>
    <w:rsid w:val="00183059"/>
    <w:rsid w:val="0018381C"/>
    <w:rsid w:val="00185C65"/>
    <w:rsid w:val="00185D06"/>
    <w:rsid w:val="00186CA8"/>
    <w:rsid w:val="001906CC"/>
    <w:rsid w:val="00190B7D"/>
    <w:rsid w:val="00191DB5"/>
    <w:rsid w:val="0019211F"/>
    <w:rsid w:val="001932DA"/>
    <w:rsid w:val="0019387E"/>
    <w:rsid w:val="00193CDE"/>
    <w:rsid w:val="001945B6"/>
    <w:rsid w:val="001955C0"/>
    <w:rsid w:val="0019677A"/>
    <w:rsid w:val="001A0558"/>
    <w:rsid w:val="001A0E91"/>
    <w:rsid w:val="001A1FEC"/>
    <w:rsid w:val="001A298B"/>
    <w:rsid w:val="001A31A7"/>
    <w:rsid w:val="001A343E"/>
    <w:rsid w:val="001A48EB"/>
    <w:rsid w:val="001B1BA3"/>
    <w:rsid w:val="001B1C7A"/>
    <w:rsid w:val="001B273B"/>
    <w:rsid w:val="001B3824"/>
    <w:rsid w:val="001B4BFD"/>
    <w:rsid w:val="001B5046"/>
    <w:rsid w:val="001B6081"/>
    <w:rsid w:val="001B6580"/>
    <w:rsid w:val="001B7341"/>
    <w:rsid w:val="001C0789"/>
    <w:rsid w:val="001C103F"/>
    <w:rsid w:val="001C1B50"/>
    <w:rsid w:val="001C2FC8"/>
    <w:rsid w:val="001C3AEB"/>
    <w:rsid w:val="001C517E"/>
    <w:rsid w:val="001C5C08"/>
    <w:rsid w:val="001C6555"/>
    <w:rsid w:val="001C7B87"/>
    <w:rsid w:val="001D07F1"/>
    <w:rsid w:val="001D0B2D"/>
    <w:rsid w:val="001D1749"/>
    <w:rsid w:val="001D2FC2"/>
    <w:rsid w:val="001D4266"/>
    <w:rsid w:val="001D732F"/>
    <w:rsid w:val="001D7C48"/>
    <w:rsid w:val="001E1967"/>
    <w:rsid w:val="001E1B9A"/>
    <w:rsid w:val="001E1C48"/>
    <w:rsid w:val="001E2BCB"/>
    <w:rsid w:val="001E3140"/>
    <w:rsid w:val="001E4D73"/>
    <w:rsid w:val="001E4D8F"/>
    <w:rsid w:val="001E4F13"/>
    <w:rsid w:val="001E53EA"/>
    <w:rsid w:val="001E544F"/>
    <w:rsid w:val="001E7E13"/>
    <w:rsid w:val="001F2DDB"/>
    <w:rsid w:val="001F5DBD"/>
    <w:rsid w:val="0020092A"/>
    <w:rsid w:val="00200A4B"/>
    <w:rsid w:val="0020278D"/>
    <w:rsid w:val="002031F9"/>
    <w:rsid w:val="00203F7D"/>
    <w:rsid w:val="00206B59"/>
    <w:rsid w:val="002072FC"/>
    <w:rsid w:val="002074DC"/>
    <w:rsid w:val="00210720"/>
    <w:rsid w:val="002111C0"/>
    <w:rsid w:val="00212AC4"/>
    <w:rsid w:val="002131C7"/>
    <w:rsid w:val="002139A2"/>
    <w:rsid w:val="0021420C"/>
    <w:rsid w:val="00214255"/>
    <w:rsid w:val="00214FDD"/>
    <w:rsid w:val="00215E1F"/>
    <w:rsid w:val="002166E6"/>
    <w:rsid w:val="002201C5"/>
    <w:rsid w:val="0022250A"/>
    <w:rsid w:val="00224944"/>
    <w:rsid w:val="00224FD2"/>
    <w:rsid w:val="002262A9"/>
    <w:rsid w:val="00226335"/>
    <w:rsid w:val="00226967"/>
    <w:rsid w:val="00230112"/>
    <w:rsid w:val="00231EAE"/>
    <w:rsid w:val="00231FF5"/>
    <w:rsid w:val="0023520F"/>
    <w:rsid w:val="00236771"/>
    <w:rsid w:val="00236DF3"/>
    <w:rsid w:val="002377C6"/>
    <w:rsid w:val="002418AD"/>
    <w:rsid w:val="002418E2"/>
    <w:rsid w:val="002424F5"/>
    <w:rsid w:val="002425FD"/>
    <w:rsid w:val="002428CB"/>
    <w:rsid w:val="00244AFC"/>
    <w:rsid w:val="002450E0"/>
    <w:rsid w:val="0024722C"/>
    <w:rsid w:val="002474DF"/>
    <w:rsid w:val="00256BAE"/>
    <w:rsid w:val="00257B2B"/>
    <w:rsid w:val="0026179E"/>
    <w:rsid w:val="00261D3A"/>
    <w:rsid w:val="002628EF"/>
    <w:rsid w:val="00263DE2"/>
    <w:rsid w:val="00265D08"/>
    <w:rsid w:val="00267671"/>
    <w:rsid w:val="00267D1A"/>
    <w:rsid w:val="00271815"/>
    <w:rsid w:val="00272BC2"/>
    <w:rsid w:val="002744EB"/>
    <w:rsid w:val="0027722E"/>
    <w:rsid w:val="00281B9D"/>
    <w:rsid w:val="002846E9"/>
    <w:rsid w:val="00284900"/>
    <w:rsid w:val="002851BB"/>
    <w:rsid w:val="002851CF"/>
    <w:rsid w:val="00285346"/>
    <w:rsid w:val="00286304"/>
    <w:rsid w:val="00287887"/>
    <w:rsid w:val="002879C7"/>
    <w:rsid w:val="00287B8F"/>
    <w:rsid w:val="00287DA6"/>
    <w:rsid w:val="00290F8B"/>
    <w:rsid w:val="002930F0"/>
    <w:rsid w:val="00293ADD"/>
    <w:rsid w:val="0029553F"/>
    <w:rsid w:val="002A0960"/>
    <w:rsid w:val="002A2E62"/>
    <w:rsid w:val="002A2F2C"/>
    <w:rsid w:val="002A363C"/>
    <w:rsid w:val="002A6775"/>
    <w:rsid w:val="002A7C41"/>
    <w:rsid w:val="002B050A"/>
    <w:rsid w:val="002B0846"/>
    <w:rsid w:val="002B0F4F"/>
    <w:rsid w:val="002B2EE0"/>
    <w:rsid w:val="002B50DF"/>
    <w:rsid w:val="002B613D"/>
    <w:rsid w:val="002B71E0"/>
    <w:rsid w:val="002B7A9B"/>
    <w:rsid w:val="002C2794"/>
    <w:rsid w:val="002C3F95"/>
    <w:rsid w:val="002C464F"/>
    <w:rsid w:val="002C4AA8"/>
    <w:rsid w:val="002C4D1E"/>
    <w:rsid w:val="002C53B2"/>
    <w:rsid w:val="002C56C9"/>
    <w:rsid w:val="002D38BB"/>
    <w:rsid w:val="002D4BDA"/>
    <w:rsid w:val="002D595B"/>
    <w:rsid w:val="002E0DB4"/>
    <w:rsid w:val="002E2804"/>
    <w:rsid w:val="002E39B4"/>
    <w:rsid w:val="002E40CB"/>
    <w:rsid w:val="002E6915"/>
    <w:rsid w:val="002F0DC7"/>
    <w:rsid w:val="002F1EBB"/>
    <w:rsid w:val="002F1FB5"/>
    <w:rsid w:val="002F2533"/>
    <w:rsid w:val="002F3858"/>
    <w:rsid w:val="002F3D10"/>
    <w:rsid w:val="00301B27"/>
    <w:rsid w:val="00302452"/>
    <w:rsid w:val="0030259A"/>
    <w:rsid w:val="00305223"/>
    <w:rsid w:val="00305506"/>
    <w:rsid w:val="00305657"/>
    <w:rsid w:val="00306DF5"/>
    <w:rsid w:val="00312CA3"/>
    <w:rsid w:val="00313752"/>
    <w:rsid w:val="003137B6"/>
    <w:rsid w:val="00313EBE"/>
    <w:rsid w:val="00314D65"/>
    <w:rsid w:val="0031530B"/>
    <w:rsid w:val="0031652D"/>
    <w:rsid w:val="00316DAC"/>
    <w:rsid w:val="00317055"/>
    <w:rsid w:val="00320068"/>
    <w:rsid w:val="003218B1"/>
    <w:rsid w:val="00321C4F"/>
    <w:rsid w:val="00323053"/>
    <w:rsid w:val="0032381D"/>
    <w:rsid w:val="00323D73"/>
    <w:rsid w:val="0032686F"/>
    <w:rsid w:val="00327A89"/>
    <w:rsid w:val="00327D63"/>
    <w:rsid w:val="003306AC"/>
    <w:rsid w:val="00331367"/>
    <w:rsid w:val="003315DB"/>
    <w:rsid w:val="003329D4"/>
    <w:rsid w:val="00332FD1"/>
    <w:rsid w:val="00336298"/>
    <w:rsid w:val="00336B6F"/>
    <w:rsid w:val="00337C85"/>
    <w:rsid w:val="00337CF4"/>
    <w:rsid w:val="003403EE"/>
    <w:rsid w:val="00341753"/>
    <w:rsid w:val="00342356"/>
    <w:rsid w:val="00342968"/>
    <w:rsid w:val="00342AC3"/>
    <w:rsid w:val="00342B32"/>
    <w:rsid w:val="00344DC1"/>
    <w:rsid w:val="00345368"/>
    <w:rsid w:val="003469D9"/>
    <w:rsid w:val="00352050"/>
    <w:rsid w:val="00352244"/>
    <w:rsid w:val="00352C31"/>
    <w:rsid w:val="003559EC"/>
    <w:rsid w:val="00355EA5"/>
    <w:rsid w:val="00356F8B"/>
    <w:rsid w:val="00357170"/>
    <w:rsid w:val="00357309"/>
    <w:rsid w:val="00357B2C"/>
    <w:rsid w:val="0036163B"/>
    <w:rsid w:val="0036180B"/>
    <w:rsid w:val="003623EF"/>
    <w:rsid w:val="00367953"/>
    <w:rsid w:val="00371231"/>
    <w:rsid w:val="00371EB3"/>
    <w:rsid w:val="00372471"/>
    <w:rsid w:val="00373D66"/>
    <w:rsid w:val="003753F1"/>
    <w:rsid w:val="00377D08"/>
    <w:rsid w:val="00380086"/>
    <w:rsid w:val="00380F5B"/>
    <w:rsid w:val="00382113"/>
    <w:rsid w:val="00387537"/>
    <w:rsid w:val="00387FB7"/>
    <w:rsid w:val="0039032C"/>
    <w:rsid w:val="0039063D"/>
    <w:rsid w:val="00391392"/>
    <w:rsid w:val="00392CE6"/>
    <w:rsid w:val="00392D3D"/>
    <w:rsid w:val="00394B22"/>
    <w:rsid w:val="0039673C"/>
    <w:rsid w:val="003968F0"/>
    <w:rsid w:val="00397D05"/>
    <w:rsid w:val="003A059B"/>
    <w:rsid w:val="003A0D87"/>
    <w:rsid w:val="003B1B8B"/>
    <w:rsid w:val="003B1E9F"/>
    <w:rsid w:val="003B201E"/>
    <w:rsid w:val="003B2F55"/>
    <w:rsid w:val="003B3B27"/>
    <w:rsid w:val="003B51FC"/>
    <w:rsid w:val="003B69F3"/>
    <w:rsid w:val="003B69FC"/>
    <w:rsid w:val="003C0AD8"/>
    <w:rsid w:val="003C0FBA"/>
    <w:rsid w:val="003C1B9A"/>
    <w:rsid w:val="003C2211"/>
    <w:rsid w:val="003C2E6E"/>
    <w:rsid w:val="003C4328"/>
    <w:rsid w:val="003C5A2A"/>
    <w:rsid w:val="003C7ECD"/>
    <w:rsid w:val="003D03E7"/>
    <w:rsid w:val="003D14DD"/>
    <w:rsid w:val="003D1F62"/>
    <w:rsid w:val="003D3CAA"/>
    <w:rsid w:val="003D5ADE"/>
    <w:rsid w:val="003D5FB7"/>
    <w:rsid w:val="003D6871"/>
    <w:rsid w:val="003D688A"/>
    <w:rsid w:val="003D6C3A"/>
    <w:rsid w:val="003D74FB"/>
    <w:rsid w:val="003E1383"/>
    <w:rsid w:val="003E35CB"/>
    <w:rsid w:val="003E421C"/>
    <w:rsid w:val="003E632D"/>
    <w:rsid w:val="003E7BE9"/>
    <w:rsid w:val="003F01E9"/>
    <w:rsid w:val="003F29BB"/>
    <w:rsid w:val="003F519C"/>
    <w:rsid w:val="003F51EB"/>
    <w:rsid w:val="003F52D5"/>
    <w:rsid w:val="003F5D15"/>
    <w:rsid w:val="003F5F90"/>
    <w:rsid w:val="003F782A"/>
    <w:rsid w:val="00400398"/>
    <w:rsid w:val="004010A7"/>
    <w:rsid w:val="004015D0"/>
    <w:rsid w:val="0040195A"/>
    <w:rsid w:val="00403F51"/>
    <w:rsid w:val="00404B33"/>
    <w:rsid w:val="00410EE1"/>
    <w:rsid w:val="004110AE"/>
    <w:rsid w:val="004116EA"/>
    <w:rsid w:val="00411F29"/>
    <w:rsid w:val="00413C34"/>
    <w:rsid w:val="00413E8D"/>
    <w:rsid w:val="00413ED6"/>
    <w:rsid w:val="00415686"/>
    <w:rsid w:val="00415BCF"/>
    <w:rsid w:val="00415FDA"/>
    <w:rsid w:val="0041662D"/>
    <w:rsid w:val="004170DA"/>
    <w:rsid w:val="00421D39"/>
    <w:rsid w:val="00421DBD"/>
    <w:rsid w:val="00422AB3"/>
    <w:rsid w:val="004233F5"/>
    <w:rsid w:val="00424587"/>
    <w:rsid w:val="004245C6"/>
    <w:rsid w:val="004255CE"/>
    <w:rsid w:val="00427134"/>
    <w:rsid w:val="0042734C"/>
    <w:rsid w:val="00432013"/>
    <w:rsid w:val="0043289F"/>
    <w:rsid w:val="004350F7"/>
    <w:rsid w:val="00435531"/>
    <w:rsid w:val="00435616"/>
    <w:rsid w:val="004403A0"/>
    <w:rsid w:val="004411B3"/>
    <w:rsid w:val="00451D24"/>
    <w:rsid w:val="00451EAB"/>
    <w:rsid w:val="00452750"/>
    <w:rsid w:val="00452831"/>
    <w:rsid w:val="00454AB7"/>
    <w:rsid w:val="00454F2C"/>
    <w:rsid w:val="00454F7E"/>
    <w:rsid w:val="00455052"/>
    <w:rsid w:val="00456433"/>
    <w:rsid w:val="00457174"/>
    <w:rsid w:val="00461523"/>
    <w:rsid w:val="0046207B"/>
    <w:rsid w:val="00463792"/>
    <w:rsid w:val="004648D9"/>
    <w:rsid w:val="0046741B"/>
    <w:rsid w:val="00470C85"/>
    <w:rsid w:val="004710AA"/>
    <w:rsid w:val="00471DDC"/>
    <w:rsid w:val="00472531"/>
    <w:rsid w:val="004725FA"/>
    <w:rsid w:val="004754D4"/>
    <w:rsid w:val="004760C1"/>
    <w:rsid w:val="004800A8"/>
    <w:rsid w:val="00480E58"/>
    <w:rsid w:val="004824AF"/>
    <w:rsid w:val="00482726"/>
    <w:rsid w:val="00482727"/>
    <w:rsid w:val="00485993"/>
    <w:rsid w:val="00486E8C"/>
    <w:rsid w:val="00490EA6"/>
    <w:rsid w:val="00492939"/>
    <w:rsid w:val="00492ED4"/>
    <w:rsid w:val="0049616E"/>
    <w:rsid w:val="00496AFF"/>
    <w:rsid w:val="004A008E"/>
    <w:rsid w:val="004A3414"/>
    <w:rsid w:val="004A527D"/>
    <w:rsid w:val="004B0693"/>
    <w:rsid w:val="004B420E"/>
    <w:rsid w:val="004B45E8"/>
    <w:rsid w:val="004B62A3"/>
    <w:rsid w:val="004B6ADF"/>
    <w:rsid w:val="004C05E8"/>
    <w:rsid w:val="004C078A"/>
    <w:rsid w:val="004C124C"/>
    <w:rsid w:val="004C1EA2"/>
    <w:rsid w:val="004C24DD"/>
    <w:rsid w:val="004C26B8"/>
    <w:rsid w:val="004C29FB"/>
    <w:rsid w:val="004C4593"/>
    <w:rsid w:val="004C5112"/>
    <w:rsid w:val="004C6424"/>
    <w:rsid w:val="004C7C3F"/>
    <w:rsid w:val="004D2114"/>
    <w:rsid w:val="004D2287"/>
    <w:rsid w:val="004D2705"/>
    <w:rsid w:val="004D39EB"/>
    <w:rsid w:val="004D5DE6"/>
    <w:rsid w:val="004D603A"/>
    <w:rsid w:val="004D798A"/>
    <w:rsid w:val="004E03F4"/>
    <w:rsid w:val="004E04CB"/>
    <w:rsid w:val="004E1672"/>
    <w:rsid w:val="004E3760"/>
    <w:rsid w:val="004E3847"/>
    <w:rsid w:val="004E458B"/>
    <w:rsid w:val="004E7CCD"/>
    <w:rsid w:val="004F0A35"/>
    <w:rsid w:val="004F26ED"/>
    <w:rsid w:val="004F338F"/>
    <w:rsid w:val="004F4495"/>
    <w:rsid w:val="004F57A0"/>
    <w:rsid w:val="004F6C60"/>
    <w:rsid w:val="005026A2"/>
    <w:rsid w:val="005031DD"/>
    <w:rsid w:val="00505A5A"/>
    <w:rsid w:val="00506D24"/>
    <w:rsid w:val="00507360"/>
    <w:rsid w:val="005106E6"/>
    <w:rsid w:val="00512E26"/>
    <w:rsid w:val="00514757"/>
    <w:rsid w:val="00517BC1"/>
    <w:rsid w:val="00517F00"/>
    <w:rsid w:val="00520C27"/>
    <w:rsid w:val="0052197D"/>
    <w:rsid w:val="00524DD7"/>
    <w:rsid w:val="00525D6E"/>
    <w:rsid w:val="00527228"/>
    <w:rsid w:val="00527EBC"/>
    <w:rsid w:val="00527F0C"/>
    <w:rsid w:val="00531C58"/>
    <w:rsid w:val="00532177"/>
    <w:rsid w:val="005324C6"/>
    <w:rsid w:val="00532E07"/>
    <w:rsid w:val="00541731"/>
    <w:rsid w:val="00546FFF"/>
    <w:rsid w:val="00555AAA"/>
    <w:rsid w:val="00556322"/>
    <w:rsid w:val="00556A23"/>
    <w:rsid w:val="00557835"/>
    <w:rsid w:val="00557FBF"/>
    <w:rsid w:val="00561470"/>
    <w:rsid w:val="00561C3D"/>
    <w:rsid w:val="00562493"/>
    <w:rsid w:val="0056254A"/>
    <w:rsid w:val="00564324"/>
    <w:rsid w:val="00565320"/>
    <w:rsid w:val="00570C9C"/>
    <w:rsid w:val="00571627"/>
    <w:rsid w:val="0057346B"/>
    <w:rsid w:val="005745D3"/>
    <w:rsid w:val="00575132"/>
    <w:rsid w:val="005754E2"/>
    <w:rsid w:val="00577849"/>
    <w:rsid w:val="00580E54"/>
    <w:rsid w:val="00581259"/>
    <w:rsid w:val="0058165C"/>
    <w:rsid w:val="005818BB"/>
    <w:rsid w:val="00581FE5"/>
    <w:rsid w:val="00584AFA"/>
    <w:rsid w:val="00584FE9"/>
    <w:rsid w:val="00587EEB"/>
    <w:rsid w:val="0059056B"/>
    <w:rsid w:val="00591074"/>
    <w:rsid w:val="0059150E"/>
    <w:rsid w:val="00591DB1"/>
    <w:rsid w:val="00592FC7"/>
    <w:rsid w:val="005942DF"/>
    <w:rsid w:val="00595230"/>
    <w:rsid w:val="005968AD"/>
    <w:rsid w:val="005A026A"/>
    <w:rsid w:val="005A041B"/>
    <w:rsid w:val="005A3987"/>
    <w:rsid w:val="005A3C4C"/>
    <w:rsid w:val="005A4FE9"/>
    <w:rsid w:val="005A58A8"/>
    <w:rsid w:val="005A5902"/>
    <w:rsid w:val="005A75D7"/>
    <w:rsid w:val="005B0DD6"/>
    <w:rsid w:val="005B14C0"/>
    <w:rsid w:val="005B1E3F"/>
    <w:rsid w:val="005B27F6"/>
    <w:rsid w:val="005B3E0B"/>
    <w:rsid w:val="005B595E"/>
    <w:rsid w:val="005C0994"/>
    <w:rsid w:val="005C27B0"/>
    <w:rsid w:val="005C5FD9"/>
    <w:rsid w:val="005C62E1"/>
    <w:rsid w:val="005C6925"/>
    <w:rsid w:val="005D090D"/>
    <w:rsid w:val="005D0C0B"/>
    <w:rsid w:val="005D0E9E"/>
    <w:rsid w:val="005D3834"/>
    <w:rsid w:val="005D452B"/>
    <w:rsid w:val="005D4FFE"/>
    <w:rsid w:val="005D5667"/>
    <w:rsid w:val="005D6998"/>
    <w:rsid w:val="005D7522"/>
    <w:rsid w:val="005E15D3"/>
    <w:rsid w:val="005E1634"/>
    <w:rsid w:val="005E5FE1"/>
    <w:rsid w:val="005F08A0"/>
    <w:rsid w:val="005F154C"/>
    <w:rsid w:val="005F1BFD"/>
    <w:rsid w:val="005F2899"/>
    <w:rsid w:val="005F503C"/>
    <w:rsid w:val="005F5BF4"/>
    <w:rsid w:val="005F7B83"/>
    <w:rsid w:val="006007F1"/>
    <w:rsid w:val="00600E8D"/>
    <w:rsid w:val="00601B5F"/>
    <w:rsid w:val="00603839"/>
    <w:rsid w:val="006046A3"/>
    <w:rsid w:val="00605787"/>
    <w:rsid w:val="00606053"/>
    <w:rsid w:val="00606B1F"/>
    <w:rsid w:val="00606E9C"/>
    <w:rsid w:val="00607765"/>
    <w:rsid w:val="0061278C"/>
    <w:rsid w:val="006127E3"/>
    <w:rsid w:val="00613574"/>
    <w:rsid w:val="006141A8"/>
    <w:rsid w:val="0061429B"/>
    <w:rsid w:val="0061458B"/>
    <w:rsid w:val="0061685D"/>
    <w:rsid w:val="00616D1A"/>
    <w:rsid w:val="006175A4"/>
    <w:rsid w:val="00617A27"/>
    <w:rsid w:val="00617CBF"/>
    <w:rsid w:val="00620C3B"/>
    <w:rsid w:val="0062169E"/>
    <w:rsid w:val="00622A3B"/>
    <w:rsid w:val="00622F6C"/>
    <w:rsid w:val="0062528B"/>
    <w:rsid w:val="006254E4"/>
    <w:rsid w:val="00626541"/>
    <w:rsid w:val="006269BA"/>
    <w:rsid w:val="006270C3"/>
    <w:rsid w:val="006306ED"/>
    <w:rsid w:val="00632089"/>
    <w:rsid w:val="006321CE"/>
    <w:rsid w:val="0063317C"/>
    <w:rsid w:val="0063369B"/>
    <w:rsid w:val="00634CF2"/>
    <w:rsid w:val="006357C7"/>
    <w:rsid w:val="00635BE2"/>
    <w:rsid w:val="00635DE3"/>
    <w:rsid w:val="00640107"/>
    <w:rsid w:val="0064168F"/>
    <w:rsid w:val="00642F9B"/>
    <w:rsid w:val="00643F7E"/>
    <w:rsid w:val="00644541"/>
    <w:rsid w:val="00644CCC"/>
    <w:rsid w:val="00645753"/>
    <w:rsid w:val="00645850"/>
    <w:rsid w:val="006459AA"/>
    <w:rsid w:val="00646181"/>
    <w:rsid w:val="00647547"/>
    <w:rsid w:val="00647986"/>
    <w:rsid w:val="00650800"/>
    <w:rsid w:val="006512B4"/>
    <w:rsid w:val="0065264D"/>
    <w:rsid w:val="00652876"/>
    <w:rsid w:val="00653A44"/>
    <w:rsid w:val="00654949"/>
    <w:rsid w:val="00654E4C"/>
    <w:rsid w:val="00656648"/>
    <w:rsid w:val="00657168"/>
    <w:rsid w:val="00657429"/>
    <w:rsid w:val="00657DE3"/>
    <w:rsid w:val="006601FE"/>
    <w:rsid w:val="00660C4F"/>
    <w:rsid w:val="0066197A"/>
    <w:rsid w:val="00661BAF"/>
    <w:rsid w:val="00662E08"/>
    <w:rsid w:val="0066475F"/>
    <w:rsid w:val="006665B4"/>
    <w:rsid w:val="0066747C"/>
    <w:rsid w:val="00667C28"/>
    <w:rsid w:val="00670C30"/>
    <w:rsid w:val="006744B7"/>
    <w:rsid w:val="00676834"/>
    <w:rsid w:val="00676FAD"/>
    <w:rsid w:val="00683A3B"/>
    <w:rsid w:val="00684A44"/>
    <w:rsid w:val="00684BE6"/>
    <w:rsid w:val="00686CA5"/>
    <w:rsid w:val="00686D18"/>
    <w:rsid w:val="00687AB2"/>
    <w:rsid w:val="00690211"/>
    <w:rsid w:val="006905F6"/>
    <w:rsid w:val="00692FD1"/>
    <w:rsid w:val="006934F6"/>
    <w:rsid w:val="006935A9"/>
    <w:rsid w:val="0069379E"/>
    <w:rsid w:val="00693A22"/>
    <w:rsid w:val="0069707E"/>
    <w:rsid w:val="0069735A"/>
    <w:rsid w:val="00697FD6"/>
    <w:rsid w:val="006A1A87"/>
    <w:rsid w:val="006A3B04"/>
    <w:rsid w:val="006A41D4"/>
    <w:rsid w:val="006A45AD"/>
    <w:rsid w:val="006A5BAE"/>
    <w:rsid w:val="006A5BFA"/>
    <w:rsid w:val="006A6133"/>
    <w:rsid w:val="006A6CF5"/>
    <w:rsid w:val="006A6EA8"/>
    <w:rsid w:val="006B131C"/>
    <w:rsid w:val="006B1C72"/>
    <w:rsid w:val="006B1D84"/>
    <w:rsid w:val="006B4552"/>
    <w:rsid w:val="006B4832"/>
    <w:rsid w:val="006B75C9"/>
    <w:rsid w:val="006C0DFC"/>
    <w:rsid w:val="006C1B9D"/>
    <w:rsid w:val="006C1E99"/>
    <w:rsid w:val="006C34D0"/>
    <w:rsid w:val="006C3673"/>
    <w:rsid w:val="006C373E"/>
    <w:rsid w:val="006C60E1"/>
    <w:rsid w:val="006C6A79"/>
    <w:rsid w:val="006D070E"/>
    <w:rsid w:val="006D11AD"/>
    <w:rsid w:val="006D29EF"/>
    <w:rsid w:val="006D3802"/>
    <w:rsid w:val="006D3844"/>
    <w:rsid w:val="006D43A4"/>
    <w:rsid w:val="006D43C7"/>
    <w:rsid w:val="006D4A90"/>
    <w:rsid w:val="006D5893"/>
    <w:rsid w:val="006D5A9A"/>
    <w:rsid w:val="006D6B58"/>
    <w:rsid w:val="006D7FFA"/>
    <w:rsid w:val="006E2AF8"/>
    <w:rsid w:val="006E2AFB"/>
    <w:rsid w:val="006E463D"/>
    <w:rsid w:val="006E4CFF"/>
    <w:rsid w:val="006E550D"/>
    <w:rsid w:val="006E5782"/>
    <w:rsid w:val="006E66A4"/>
    <w:rsid w:val="006F07FA"/>
    <w:rsid w:val="006F092C"/>
    <w:rsid w:val="006F0B04"/>
    <w:rsid w:val="006F0D3A"/>
    <w:rsid w:val="006F1143"/>
    <w:rsid w:val="006F4743"/>
    <w:rsid w:val="006F5D1F"/>
    <w:rsid w:val="006F5F92"/>
    <w:rsid w:val="006F6B61"/>
    <w:rsid w:val="006F754D"/>
    <w:rsid w:val="006F7B59"/>
    <w:rsid w:val="00700DFF"/>
    <w:rsid w:val="00701628"/>
    <w:rsid w:val="0070295E"/>
    <w:rsid w:val="00706A32"/>
    <w:rsid w:val="00710D2A"/>
    <w:rsid w:val="007118B5"/>
    <w:rsid w:val="00712B91"/>
    <w:rsid w:val="0071476C"/>
    <w:rsid w:val="0071486F"/>
    <w:rsid w:val="00714934"/>
    <w:rsid w:val="00714A59"/>
    <w:rsid w:val="00714AEF"/>
    <w:rsid w:val="00714EA7"/>
    <w:rsid w:val="007153EB"/>
    <w:rsid w:val="00720BA8"/>
    <w:rsid w:val="00723F56"/>
    <w:rsid w:val="0072600B"/>
    <w:rsid w:val="00726F2E"/>
    <w:rsid w:val="0073030D"/>
    <w:rsid w:val="00730B3F"/>
    <w:rsid w:val="00734135"/>
    <w:rsid w:val="007351FB"/>
    <w:rsid w:val="00735213"/>
    <w:rsid w:val="00735400"/>
    <w:rsid w:val="007355DC"/>
    <w:rsid w:val="00735B1B"/>
    <w:rsid w:val="0074228F"/>
    <w:rsid w:val="00742B56"/>
    <w:rsid w:val="00743644"/>
    <w:rsid w:val="00746BA7"/>
    <w:rsid w:val="00746D48"/>
    <w:rsid w:val="007506BC"/>
    <w:rsid w:val="00750F1D"/>
    <w:rsid w:val="00751C7A"/>
    <w:rsid w:val="007526E4"/>
    <w:rsid w:val="00754324"/>
    <w:rsid w:val="00754CA4"/>
    <w:rsid w:val="00755493"/>
    <w:rsid w:val="00756D11"/>
    <w:rsid w:val="00760773"/>
    <w:rsid w:val="00761412"/>
    <w:rsid w:val="007618F1"/>
    <w:rsid w:val="0076373B"/>
    <w:rsid w:val="00763FC8"/>
    <w:rsid w:val="00765881"/>
    <w:rsid w:val="0076597E"/>
    <w:rsid w:val="007663FF"/>
    <w:rsid w:val="007673DF"/>
    <w:rsid w:val="007703B7"/>
    <w:rsid w:val="00770986"/>
    <w:rsid w:val="007745B5"/>
    <w:rsid w:val="00775561"/>
    <w:rsid w:val="0077561B"/>
    <w:rsid w:val="007775D8"/>
    <w:rsid w:val="0078087C"/>
    <w:rsid w:val="00780F75"/>
    <w:rsid w:val="007813CC"/>
    <w:rsid w:val="00781645"/>
    <w:rsid w:val="007835B8"/>
    <w:rsid w:val="00787631"/>
    <w:rsid w:val="00791EC0"/>
    <w:rsid w:val="00793048"/>
    <w:rsid w:val="00793701"/>
    <w:rsid w:val="00797826"/>
    <w:rsid w:val="007A1E3C"/>
    <w:rsid w:val="007A223A"/>
    <w:rsid w:val="007A327A"/>
    <w:rsid w:val="007A3CBD"/>
    <w:rsid w:val="007A7322"/>
    <w:rsid w:val="007A7850"/>
    <w:rsid w:val="007A7AFA"/>
    <w:rsid w:val="007B0E4E"/>
    <w:rsid w:val="007B0FD2"/>
    <w:rsid w:val="007B1032"/>
    <w:rsid w:val="007B1437"/>
    <w:rsid w:val="007B3606"/>
    <w:rsid w:val="007B6500"/>
    <w:rsid w:val="007B67E7"/>
    <w:rsid w:val="007B7BB8"/>
    <w:rsid w:val="007C0A58"/>
    <w:rsid w:val="007C13F2"/>
    <w:rsid w:val="007C2C47"/>
    <w:rsid w:val="007C3D86"/>
    <w:rsid w:val="007C47D2"/>
    <w:rsid w:val="007C6CB1"/>
    <w:rsid w:val="007D09A5"/>
    <w:rsid w:val="007D0FC4"/>
    <w:rsid w:val="007D1151"/>
    <w:rsid w:val="007D1521"/>
    <w:rsid w:val="007D162D"/>
    <w:rsid w:val="007D422B"/>
    <w:rsid w:val="007D4325"/>
    <w:rsid w:val="007D445B"/>
    <w:rsid w:val="007D61D7"/>
    <w:rsid w:val="007D79A1"/>
    <w:rsid w:val="007E38A0"/>
    <w:rsid w:val="007E394F"/>
    <w:rsid w:val="007E4075"/>
    <w:rsid w:val="007E56B1"/>
    <w:rsid w:val="007F05F3"/>
    <w:rsid w:val="007F33E9"/>
    <w:rsid w:val="007F498A"/>
    <w:rsid w:val="007F4CF8"/>
    <w:rsid w:val="007F519C"/>
    <w:rsid w:val="007F52CB"/>
    <w:rsid w:val="007F59CE"/>
    <w:rsid w:val="007F7088"/>
    <w:rsid w:val="007F78FB"/>
    <w:rsid w:val="00802939"/>
    <w:rsid w:val="00804148"/>
    <w:rsid w:val="0080467E"/>
    <w:rsid w:val="00804FF9"/>
    <w:rsid w:val="00805170"/>
    <w:rsid w:val="00807CD7"/>
    <w:rsid w:val="00810972"/>
    <w:rsid w:val="0081159B"/>
    <w:rsid w:val="00812B2D"/>
    <w:rsid w:val="00814A8E"/>
    <w:rsid w:val="00814D40"/>
    <w:rsid w:val="00816CB4"/>
    <w:rsid w:val="008170AF"/>
    <w:rsid w:val="00822866"/>
    <w:rsid w:val="00822C6A"/>
    <w:rsid w:val="00823718"/>
    <w:rsid w:val="00823EA2"/>
    <w:rsid w:val="00826AE0"/>
    <w:rsid w:val="0082796F"/>
    <w:rsid w:val="00827E36"/>
    <w:rsid w:val="00832850"/>
    <w:rsid w:val="00832D61"/>
    <w:rsid w:val="0083553A"/>
    <w:rsid w:val="00835723"/>
    <w:rsid w:val="00841F91"/>
    <w:rsid w:val="0084269B"/>
    <w:rsid w:val="00843286"/>
    <w:rsid w:val="00843506"/>
    <w:rsid w:val="008435B6"/>
    <w:rsid w:val="008443AF"/>
    <w:rsid w:val="0084447B"/>
    <w:rsid w:val="00844E60"/>
    <w:rsid w:val="00845C90"/>
    <w:rsid w:val="00850A16"/>
    <w:rsid w:val="00850F23"/>
    <w:rsid w:val="00851B16"/>
    <w:rsid w:val="00851F3E"/>
    <w:rsid w:val="008523CB"/>
    <w:rsid w:val="00852750"/>
    <w:rsid w:val="0085449F"/>
    <w:rsid w:val="00855C8C"/>
    <w:rsid w:val="00855DCB"/>
    <w:rsid w:val="00856101"/>
    <w:rsid w:val="008620B5"/>
    <w:rsid w:val="00862313"/>
    <w:rsid w:val="0086412B"/>
    <w:rsid w:val="008642EC"/>
    <w:rsid w:val="00867DAB"/>
    <w:rsid w:val="008704D5"/>
    <w:rsid w:val="00872377"/>
    <w:rsid w:val="00872C8B"/>
    <w:rsid w:val="00873CD4"/>
    <w:rsid w:val="00876637"/>
    <w:rsid w:val="008777D3"/>
    <w:rsid w:val="0088055A"/>
    <w:rsid w:val="008808C8"/>
    <w:rsid w:val="0088138C"/>
    <w:rsid w:val="0088195B"/>
    <w:rsid w:val="00881EC4"/>
    <w:rsid w:val="00883F5D"/>
    <w:rsid w:val="008849E8"/>
    <w:rsid w:val="00885530"/>
    <w:rsid w:val="00886E46"/>
    <w:rsid w:val="00890481"/>
    <w:rsid w:val="00890688"/>
    <w:rsid w:val="008909D5"/>
    <w:rsid w:val="008910A3"/>
    <w:rsid w:val="008929BD"/>
    <w:rsid w:val="00893FFE"/>
    <w:rsid w:val="0089492C"/>
    <w:rsid w:val="00895AEA"/>
    <w:rsid w:val="008A052C"/>
    <w:rsid w:val="008A0E5A"/>
    <w:rsid w:val="008A2442"/>
    <w:rsid w:val="008A41E9"/>
    <w:rsid w:val="008A4C38"/>
    <w:rsid w:val="008A5AD9"/>
    <w:rsid w:val="008A5F3A"/>
    <w:rsid w:val="008B05FB"/>
    <w:rsid w:val="008B08FC"/>
    <w:rsid w:val="008B3DCA"/>
    <w:rsid w:val="008B4195"/>
    <w:rsid w:val="008B5816"/>
    <w:rsid w:val="008B6DA1"/>
    <w:rsid w:val="008B77B3"/>
    <w:rsid w:val="008C0FB3"/>
    <w:rsid w:val="008C2C52"/>
    <w:rsid w:val="008C60F2"/>
    <w:rsid w:val="008C72C7"/>
    <w:rsid w:val="008C7F94"/>
    <w:rsid w:val="008D0C30"/>
    <w:rsid w:val="008D22EA"/>
    <w:rsid w:val="008D3705"/>
    <w:rsid w:val="008D3963"/>
    <w:rsid w:val="008D69E7"/>
    <w:rsid w:val="008D7731"/>
    <w:rsid w:val="008D78F3"/>
    <w:rsid w:val="008D7BB5"/>
    <w:rsid w:val="008E04FE"/>
    <w:rsid w:val="008E0770"/>
    <w:rsid w:val="008E083D"/>
    <w:rsid w:val="008E2499"/>
    <w:rsid w:val="008E2CCC"/>
    <w:rsid w:val="008E2EBE"/>
    <w:rsid w:val="008E36C5"/>
    <w:rsid w:val="008E4661"/>
    <w:rsid w:val="008E6124"/>
    <w:rsid w:val="008F1518"/>
    <w:rsid w:val="008F1E2D"/>
    <w:rsid w:val="008F2726"/>
    <w:rsid w:val="008F288A"/>
    <w:rsid w:val="008F3ABD"/>
    <w:rsid w:val="008F4A93"/>
    <w:rsid w:val="008F566E"/>
    <w:rsid w:val="008F5D70"/>
    <w:rsid w:val="00900E81"/>
    <w:rsid w:val="00903C1C"/>
    <w:rsid w:val="00906DC2"/>
    <w:rsid w:val="00910F6B"/>
    <w:rsid w:val="00912FE9"/>
    <w:rsid w:val="009134BA"/>
    <w:rsid w:val="00916603"/>
    <w:rsid w:val="00917624"/>
    <w:rsid w:val="0091771F"/>
    <w:rsid w:val="00920DAE"/>
    <w:rsid w:val="00921483"/>
    <w:rsid w:val="00921F8A"/>
    <w:rsid w:val="009226AB"/>
    <w:rsid w:val="00923034"/>
    <w:rsid w:val="00923929"/>
    <w:rsid w:val="00923D48"/>
    <w:rsid w:val="0092405E"/>
    <w:rsid w:val="00925C7F"/>
    <w:rsid w:val="00927FDB"/>
    <w:rsid w:val="0093198E"/>
    <w:rsid w:val="0093229C"/>
    <w:rsid w:val="009323F8"/>
    <w:rsid w:val="00932D95"/>
    <w:rsid w:val="00934D22"/>
    <w:rsid w:val="00936D04"/>
    <w:rsid w:val="00937342"/>
    <w:rsid w:val="00940DE6"/>
    <w:rsid w:val="0094120F"/>
    <w:rsid w:val="009415A5"/>
    <w:rsid w:val="00941632"/>
    <w:rsid w:val="0094233A"/>
    <w:rsid w:val="009427CB"/>
    <w:rsid w:val="00942B68"/>
    <w:rsid w:val="0094538D"/>
    <w:rsid w:val="009468D5"/>
    <w:rsid w:val="0094791A"/>
    <w:rsid w:val="00951DC3"/>
    <w:rsid w:val="00952968"/>
    <w:rsid w:val="00953BE1"/>
    <w:rsid w:val="009540C7"/>
    <w:rsid w:val="00954885"/>
    <w:rsid w:val="00955C58"/>
    <w:rsid w:val="00964AAE"/>
    <w:rsid w:val="00964CC8"/>
    <w:rsid w:val="00966406"/>
    <w:rsid w:val="0096658C"/>
    <w:rsid w:val="00967368"/>
    <w:rsid w:val="009678D1"/>
    <w:rsid w:val="00970258"/>
    <w:rsid w:val="00971BFC"/>
    <w:rsid w:val="009733F3"/>
    <w:rsid w:val="00973764"/>
    <w:rsid w:val="00973B6B"/>
    <w:rsid w:val="009755E0"/>
    <w:rsid w:val="00975E8D"/>
    <w:rsid w:val="00976854"/>
    <w:rsid w:val="00976B0B"/>
    <w:rsid w:val="0098122C"/>
    <w:rsid w:val="00982AE7"/>
    <w:rsid w:val="009833E9"/>
    <w:rsid w:val="00984E23"/>
    <w:rsid w:val="00985186"/>
    <w:rsid w:val="009858BF"/>
    <w:rsid w:val="00985BB1"/>
    <w:rsid w:val="00986334"/>
    <w:rsid w:val="00987591"/>
    <w:rsid w:val="00987850"/>
    <w:rsid w:val="00990ED8"/>
    <w:rsid w:val="00991205"/>
    <w:rsid w:val="00991472"/>
    <w:rsid w:val="00993BE8"/>
    <w:rsid w:val="0099599D"/>
    <w:rsid w:val="009968E4"/>
    <w:rsid w:val="0099772E"/>
    <w:rsid w:val="00997C6F"/>
    <w:rsid w:val="009A107E"/>
    <w:rsid w:val="009A13B2"/>
    <w:rsid w:val="009A240F"/>
    <w:rsid w:val="009A3A0B"/>
    <w:rsid w:val="009A3CE8"/>
    <w:rsid w:val="009A7499"/>
    <w:rsid w:val="009A779E"/>
    <w:rsid w:val="009B0927"/>
    <w:rsid w:val="009B0BAA"/>
    <w:rsid w:val="009B1086"/>
    <w:rsid w:val="009B1322"/>
    <w:rsid w:val="009B1659"/>
    <w:rsid w:val="009B2F17"/>
    <w:rsid w:val="009B57E1"/>
    <w:rsid w:val="009B59FC"/>
    <w:rsid w:val="009B64EF"/>
    <w:rsid w:val="009B7AD9"/>
    <w:rsid w:val="009C047C"/>
    <w:rsid w:val="009C0B35"/>
    <w:rsid w:val="009C1E03"/>
    <w:rsid w:val="009C220F"/>
    <w:rsid w:val="009C22E7"/>
    <w:rsid w:val="009C2B81"/>
    <w:rsid w:val="009C2B8D"/>
    <w:rsid w:val="009C30B2"/>
    <w:rsid w:val="009C3AC3"/>
    <w:rsid w:val="009C425F"/>
    <w:rsid w:val="009C4FC9"/>
    <w:rsid w:val="009C592D"/>
    <w:rsid w:val="009C622E"/>
    <w:rsid w:val="009D0116"/>
    <w:rsid w:val="009D03ED"/>
    <w:rsid w:val="009D0F1D"/>
    <w:rsid w:val="009D248E"/>
    <w:rsid w:val="009D2EB1"/>
    <w:rsid w:val="009D35D6"/>
    <w:rsid w:val="009D3F1D"/>
    <w:rsid w:val="009D4CB2"/>
    <w:rsid w:val="009D5FFC"/>
    <w:rsid w:val="009D6163"/>
    <w:rsid w:val="009D6F79"/>
    <w:rsid w:val="009D72D1"/>
    <w:rsid w:val="009D74C6"/>
    <w:rsid w:val="009D788D"/>
    <w:rsid w:val="009E0305"/>
    <w:rsid w:val="009E0A65"/>
    <w:rsid w:val="009E11F4"/>
    <w:rsid w:val="009E12F9"/>
    <w:rsid w:val="009E1A96"/>
    <w:rsid w:val="009E1FB4"/>
    <w:rsid w:val="009E2C6D"/>
    <w:rsid w:val="009E32ED"/>
    <w:rsid w:val="009E3D69"/>
    <w:rsid w:val="009E44DE"/>
    <w:rsid w:val="009E45E2"/>
    <w:rsid w:val="009E4F4D"/>
    <w:rsid w:val="009E6625"/>
    <w:rsid w:val="009F252D"/>
    <w:rsid w:val="009F5F0E"/>
    <w:rsid w:val="009F7464"/>
    <w:rsid w:val="00A023E7"/>
    <w:rsid w:val="00A032F8"/>
    <w:rsid w:val="00A033F1"/>
    <w:rsid w:val="00A0403C"/>
    <w:rsid w:val="00A0521C"/>
    <w:rsid w:val="00A07D1F"/>
    <w:rsid w:val="00A11F51"/>
    <w:rsid w:val="00A149B9"/>
    <w:rsid w:val="00A209E5"/>
    <w:rsid w:val="00A22870"/>
    <w:rsid w:val="00A245B8"/>
    <w:rsid w:val="00A25BA7"/>
    <w:rsid w:val="00A272F6"/>
    <w:rsid w:val="00A3197E"/>
    <w:rsid w:val="00A32C1F"/>
    <w:rsid w:val="00A32D92"/>
    <w:rsid w:val="00A333EC"/>
    <w:rsid w:val="00A33BB5"/>
    <w:rsid w:val="00A3468D"/>
    <w:rsid w:val="00A34B81"/>
    <w:rsid w:val="00A35796"/>
    <w:rsid w:val="00A37863"/>
    <w:rsid w:val="00A40F1C"/>
    <w:rsid w:val="00A411F5"/>
    <w:rsid w:val="00A4164B"/>
    <w:rsid w:val="00A42442"/>
    <w:rsid w:val="00A4268E"/>
    <w:rsid w:val="00A42C07"/>
    <w:rsid w:val="00A437B0"/>
    <w:rsid w:val="00A43CE8"/>
    <w:rsid w:val="00A43FA6"/>
    <w:rsid w:val="00A44115"/>
    <w:rsid w:val="00A44653"/>
    <w:rsid w:val="00A45176"/>
    <w:rsid w:val="00A4531C"/>
    <w:rsid w:val="00A5062A"/>
    <w:rsid w:val="00A51C13"/>
    <w:rsid w:val="00A51C1C"/>
    <w:rsid w:val="00A52733"/>
    <w:rsid w:val="00A534AE"/>
    <w:rsid w:val="00A5375C"/>
    <w:rsid w:val="00A53A96"/>
    <w:rsid w:val="00A55593"/>
    <w:rsid w:val="00A56CC6"/>
    <w:rsid w:val="00A56F21"/>
    <w:rsid w:val="00A606F6"/>
    <w:rsid w:val="00A61AB7"/>
    <w:rsid w:val="00A61CC7"/>
    <w:rsid w:val="00A6389D"/>
    <w:rsid w:val="00A63CC0"/>
    <w:rsid w:val="00A6550B"/>
    <w:rsid w:val="00A67281"/>
    <w:rsid w:val="00A71A3E"/>
    <w:rsid w:val="00A7242A"/>
    <w:rsid w:val="00A72FA2"/>
    <w:rsid w:val="00A73779"/>
    <w:rsid w:val="00A739E8"/>
    <w:rsid w:val="00A73F90"/>
    <w:rsid w:val="00A7403D"/>
    <w:rsid w:val="00A766FF"/>
    <w:rsid w:val="00A76FA6"/>
    <w:rsid w:val="00A7761A"/>
    <w:rsid w:val="00A806D4"/>
    <w:rsid w:val="00A807C3"/>
    <w:rsid w:val="00A81D8C"/>
    <w:rsid w:val="00A8273A"/>
    <w:rsid w:val="00A82942"/>
    <w:rsid w:val="00A83C8D"/>
    <w:rsid w:val="00A845A2"/>
    <w:rsid w:val="00A846FE"/>
    <w:rsid w:val="00A84E5C"/>
    <w:rsid w:val="00A8617B"/>
    <w:rsid w:val="00A86D5A"/>
    <w:rsid w:val="00A90DAA"/>
    <w:rsid w:val="00A91249"/>
    <w:rsid w:val="00A9156F"/>
    <w:rsid w:val="00A92D45"/>
    <w:rsid w:val="00A94522"/>
    <w:rsid w:val="00A9459B"/>
    <w:rsid w:val="00A9736C"/>
    <w:rsid w:val="00A9757B"/>
    <w:rsid w:val="00AA277F"/>
    <w:rsid w:val="00AA37DB"/>
    <w:rsid w:val="00AA5133"/>
    <w:rsid w:val="00AA5737"/>
    <w:rsid w:val="00AA59D4"/>
    <w:rsid w:val="00AA5FC3"/>
    <w:rsid w:val="00AA658D"/>
    <w:rsid w:val="00AA6EFA"/>
    <w:rsid w:val="00AA7018"/>
    <w:rsid w:val="00AB282C"/>
    <w:rsid w:val="00AB2CE7"/>
    <w:rsid w:val="00AB44B6"/>
    <w:rsid w:val="00AB4DEE"/>
    <w:rsid w:val="00AB5AA2"/>
    <w:rsid w:val="00AB65DB"/>
    <w:rsid w:val="00AB7CA4"/>
    <w:rsid w:val="00AC51DA"/>
    <w:rsid w:val="00AC6F48"/>
    <w:rsid w:val="00AD127C"/>
    <w:rsid w:val="00AD1E0D"/>
    <w:rsid w:val="00AD3755"/>
    <w:rsid w:val="00AD3825"/>
    <w:rsid w:val="00AD68B0"/>
    <w:rsid w:val="00AD7B81"/>
    <w:rsid w:val="00AE0069"/>
    <w:rsid w:val="00AE0CBD"/>
    <w:rsid w:val="00AE165F"/>
    <w:rsid w:val="00AE1AA7"/>
    <w:rsid w:val="00AE20A3"/>
    <w:rsid w:val="00AE3729"/>
    <w:rsid w:val="00AE44BF"/>
    <w:rsid w:val="00AE4905"/>
    <w:rsid w:val="00AE5080"/>
    <w:rsid w:val="00AE6AD3"/>
    <w:rsid w:val="00AE6F49"/>
    <w:rsid w:val="00AF0CB7"/>
    <w:rsid w:val="00AF5CC9"/>
    <w:rsid w:val="00AF6229"/>
    <w:rsid w:val="00AF665B"/>
    <w:rsid w:val="00AF6B80"/>
    <w:rsid w:val="00B00D0F"/>
    <w:rsid w:val="00B01181"/>
    <w:rsid w:val="00B02132"/>
    <w:rsid w:val="00B02298"/>
    <w:rsid w:val="00B05328"/>
    <w:rsid w:val="00B05FBE"/>
    <w:rsid w:val="00B06E5F"/>
    <w:rsid w:val="00B10B6C"/>
    <w:rsid w:val="00B10FA4"/>
    <w:rsid w:val="00B118DC"/>
    <w:rsid w:val="00B1470F"/>
    <w:rsid w:val="00B1488F"/>
    <w:rsid w:val="00B14FF8"/>
    <w:rsid w:val="00B15F3B"/>
    <w:rsid w:val="00B1642F"/>
    <w:rsid w:val="00B1664D"/>
    <w:rsid w:val="00B17636"/>
    <w:rsid w:val="00B17AE6"/>
    <w:rsid w:val="00B17CAE"/>
    <w:rsid w:val="00B2062D"/>
    <w:rsid w:val="00B206C7"/>
    <w:rsid w:val="00B23D45"/>
    <w:rsid w:val="00B25330"/>
    <w:rsid w:val="00B258DF"/>
    <w:rsid w:val="00B27276"/>
    <w:rsid w:val="00B272C0"/>
    <w:rsid w:val="00B30924"/>
    <w:rsid w:val="00B30BC7"/>
    <w:rsid w:val="00B34567"/>
    <w:rsid w:val="00B34AF6"/>
    <w:rsid w:val="00B363F2"/>
    <w:rsid w:val="00B36DAA"/>
    <w:rsid w:val="00B37D7E"/>
    <w:rsid w:val="00B40764"/>
    <w:rsid w:val="00B40876"/>
    <w:rsid w:val="00B414DC"/>
    <w:rsid w:val="00B42359"/>
    <w:rsid w:val="00B4344D"/>
    <w:rsid w:val="00B43800"/>
    <w:rsid w:val="00B46246"/>
    <w:rsid w:val="00B46D2F"/>
    <w:rsid w:val="00B46D66"/>
    <w:rsid w:val="00B472DB"/>
    <w:rsid w:val="00B479AA"/>
    <w:rsid w:val="00B50390"/>
    <w:rsid w:val="00B50934"/>
    <w:rsid w:val="00B50AEE"/>
    <w:rsid w:val="00B50D41"/>
    <w:rsid w:val="00B51574"/>
    <w:rsid w:val="00B56293"/>
    <w:rsid w:val="00B5789D"/>
    <w:rsid w:val="00B62550"/>
    <w:rsid w:val="00B62A44"/>
    <w:rsid w:val="00B64833"/>
    <w:rsid w:val="00B64C6D"/>
    <w:rsid w:val="00B65859"/>
    <w:rsid w:val="00B66416"/>
    <w:rsid w:val="00B713C7"/>
    <w:rsid w:val="00B713F4"/>
    <w:rsid w:val="00B71AC7"/>
    <w:rsid w:val="00B72E6E"/>
    <w:rsid w:val="00B734E7"/>
    <w:rsid w:val="00B73971"/>
    <w:rsid w:val="00B73C3D"/>
    <w:rsid w:val="00B740FF"/>
    <w:rsid w:val="00B7427D"/>
    <w:rsid w:val="00B7546B"/>
    <w:rsid w:val="00B769E0"/>
    <w:rsid w:val="00B77AC0"/>
    <w:rsid w:val="00B77D8D"/>
    <w:rsid w:val="00B80225"/>
    <w:rsid w:val="00B82780"/>
    <w:rsid w:val="00B830DE"/>
    <w:rsid w:val="00B83517"/>
    <w:rsid w:val="00B83647"/>
    <w:rsid w:val="00B85106"/>
    <w:rsid w:val="00B85B98"/>
    <w:rsid w:val="00B86E49"/>
    <w:rsid w:val="00B902F4"/>
    <w:rsid w:val="00B907AE"/>
    <w:rsid w:val="00B915D0"/>
    <w:rsid w:val="00B92299"/>
    <w:rsid w:val="00B92D81"/>
    <w:rsid w:val="00B932AD"/>
    <w:rsid w:val="00B9355B"/>
    <w:rsid w:val="00B94704"/>
    <w:rsid w:val="00B961C3"/>
    <w:rsid w:val="00B96772"/>
    <w:rsid w:val="00BA0361"/>
    <w:rsid w:val="00BA0486"/>
    <w:rsid w:val="00BA06A2"/>
    <w:rsid w:val="00BA0D30"/>
    <w:rsid w:val="00BA2102"/>
    <w:rsid w:val="00BA3138"/>
    <w:rsid w:val="00BA3556"/>
    <w:rsid w:val="00BA3D0F"/>
    <w:rsid w:val="00BA6EBF"/>
    <w:rsid w:val="00BA792D"/>
    <w:rsid w:val="00BB088B"/>
    <w:rsid w:val="00BB0A5B"/>
    <w:rsid w:val="00BB0EB1"/>
    <w:rsid w:val="00BB206D"/>
    <w:rsid w:val="00BB3B1B"/>
    <w:rsid w:val="00BB4762"/>
    <w:rsid w:val="00BB497F"/>
    <w:rsid w:val="00BB4FBA"/>
    <w:rsid w:val="00BB54C8"/>
    <w:rsid w:val="00BB7657"/>
    <w:rsid w:val="00BC0F39"/>
    <w:rsid w:val="00BC1239"/>
    <w:rsid w:val="00BC1D72"/>
    <w:rsid w:val="00BC2B26"/>
    <w:rsid w:val="00BC34DD"/>
    <w:rsid w:val="00BC4167"/>
    <w:rsid w:val="00BC4256"/>
    <w:rsid w:val="00BC573D"/>
    <w:rsid w:val="00BC7C89"/>
    <w:rsid w:val="00BD14DA"/>
    <w:rsid w:val="00BD2FA4"/>
    <w:rsid w:val="00BD4F51"/>
    <w:rsid w:val="00BE0C60"/>
    <w:rsid w:val="00BE43FE"/>
    <w:rsid w:val="00BE4688"/>
    <w:rsid w:val="00BE4F3D"/>
    <w:rsid w:val="00BE7398"/>
    <w:rsid w:val="00BE759A"/>
    <w:rsid w:val="00BE78A6"/>
    <w:rsid w:val="00BE7B27"/>
    <w:rsid w:val="00BF0357"/>
    <w:rsid w:val="00BF081D"/>
    <w:rsid w:val="00BF1BA6"/>
    <w:rsid w:val="00BF1E21"/>
    <w:rsid w:val="00BF3693"/>
    <w:rsid w:val="00BF4268"/>
    <w:rsid w:val="00BF4381"/>
    <w:rsid w:val="00BF4CFF"/>
    <w:rsid w:val="00BF5FC1"/>
    <w:rsid w:val="00BF6637"/>
    <w:rsid w:val="00C00EFD"/>
    <w:rsid w:val="00C02A06"/>
    <w:rsid w:val="00C02A99"/>
    <w:rsid w:val="00C02C25"/>
    <w:rsid w:val="00C0331A"/>
    <w:rsid w:val="00C0371B"/>
    <w:rsid w:val="00C03F32"/>
    <w:rsid w:val="00C04DC9"/>
    <w:rsid w:val="00C0607D"/>
    <w:rsid w:val="00C106CE"/>
    <w:rsid w:val="00C10BE7"/>
    <w:rsid w:val="00C11EA2"/>
    <w:rsid w:val="00C12E16"/>
    <w:rsid w:val="00C14F48"/>
    <w:rsid w:val="00C163E2"/>
    <w:rsid w:val="00C16F38"/>
    <w:rsid w:val="00C1795F"/>
    <w:rsid w:val="00C206C1"/>
    <w:rsid w:val="00C20A40"/>
    <w:rsid w:val="00C21E24"/>
    <w:rsid w:val="00C2252C"/>
    <w:rsid w:val="00C23412"/>
    <w:rsid w:val="00C23761"/>
    <w:rsid w:val="00C242B1"/>
    <w:rsid w:val="00C27526"/>
    <w:rsid w:val="00C301BF"/>
    <w:rsid w:val="00C30949"/>
    <w:rsid w:val="00C30B57"/>
    <w:rsid w:val="00C32B5C"/>
    <w:rsid w:val="00C3377C"/>
    <w:rsid w:val="00C359EE"/>
    <w:rsid w:val="00C36A15"/>
    <w:rsid w:val="00C36F02"/>
    <w:rsid w:val="00C374A4"/>
    <w:rsid w:val="00C37D04"/>
    <w:rsid w:val="00C4159D"/>
    <w:rsid w:val="00C420F3"/>
    <w:rsid w:val="00C427A3"/>
    <w:rsid w:val="00C43614"/>
    <w:rsid w:val="00C444E4"/>
    <w:rsid w:val="00C45C04"/>
    <w:rsid w:val="00C478B1"/>
    <w:rsid w:val="00C47CA4"/>
    <w:rsid w:val="00C500FF"/>
    <w:rsid w:val="00C50B71"/>
    <w:rsid w:val="00C5200D"/>
    <w:rsid w:val="00C522D4"/>
    <w:rsid w:val="00C529AB"/>
    <w:rsid w:val="00C539FD"/>
    <w:rsid w:val="00C54B9B"/>
    <w:rsid w:val="00C54FA7"/>
    <w:rsid w:val="00C5597D"/>
    <w:rsid w:val="00C5606F"/>
    <w:rsid w:val="00C57017"/>
    <w:rsid w:val="00C574CB"/>
    <w:rsid w:val="00C6386A"/>
    <w:rsid w:val="00C650D7"/>
    <w:rsid w:val="00C66F55"/>
    <w:rsid w:val="00C67D36"/>
    <w:rsid w:val="00C67F7E"/>
    <w:rsid w:val="00C7231E"/>
    <w:rsid w:val="00C7282D"/>
    <w:rsid w:val="00C7402C"/>
    <w:rsid w:val="00C75B3C"/>
    <w:rsid w:val="00C7710E"/>
    <w:rsid w:val="00C77FA0"/>
    <w:rsid w:val="00C80431"/>
    <w:rsid w:val="00C80BD4"/>
    <w:rsid w:val="00C82746"/>
    <w:rsid w:val="00C82BE8"/>
    <w:rsid w:val="00C82DC5"/>
    <w:rsid w:val="00C82EC5"/>
    <w:rsid w:val="00C8339F"/>
    <w:rsid w:val="00C86707"/>
    <w:rsid w:val="00C903F1"/>
    <w:rsid w:val="00C90E68"/>
    <w:rsid w:val="00C91B54"/>
    <w:rsid w:val="00C93075"/>
    <w:rsid w:val="00C96551"/>
    <w:rsid w:val="00C973B4"/>
    <w:rsid w:val="00CA028A"/>
    <w:rsid w:val="00CA3AE9"/>
    <w:rsid w:val="00CA3C58"/>
    <w:rsid w:val="00CA4364"/>
    <w:rsid w:val="00CA5B13"/>
    <w:rsid w:val="00CA7140"/>
    <w:rsid w:val="00CA7E8A"/>
    <w:rsid w:val="00CB0614"/>
    <w:rsid w:val="00CB1640"/>
    <w:rsid w:val="00CB2231"/>
    <w:rsid w:val="00CB272C"/>
    <w:rsid w:val="00CB5F6C"/>
    <w:rsid w:val="00CB6B4D"/>
    <w:rsid w:val="00CB7DC0"/>
    <w:rsid w:val="00CB7DE6"/>
    <w:rsid w:val="00CC13D1"/>
    <w:rsid w:val="00CC295C"/>
    <w:rsid w:val="00CC409A"/>
    <w:rsid w:val="00CC6D56"/>
    <w:rsid w:val="00CC7C70"/>
    <w:rsid w:val="00CC7E19"/>
    <w:rsid w:val="00CD03C0"/>
    <w:rsid w:val="00CD04FD"/>
    <w:rsid w:val="00CD0E55"/>
    <w:rsid w:val="00CD1D20"/>
    <w:rsid w:val="00CD2305"/>
    <w:rsid w:val="00CD355A"/>
    <w:rsid w:val="00CD575E"/>
    <w:rsid w:val="00CD7406"/>
    <w:rsid w:val="00CE102E"/>
    <w:rsid w:val="00CE1AB0"/>
    <w:rsid w:val="00CE3CA4"/>
    <w:rsid w:val="00CE50F3"/>
    <w:rsid w:val="00CE5F84"/>
    <w:rsid w:val="00CF0104"/>
    <w:rsid w:val="00CF0180"/>
    <w:rsid w:val="00CF0827"/>
    <w:rsid w:val="00CF1D7D"/>
    <w:rsid w:val="00CF20F7"/>
    <w:rsid w:val="00CF2E12"/>
    <w:rsid w:val="00CF326B"/>
    <w:rsid w:val="00CF4F39"/>
    <w:rsid w:val="00CF5459"/>
    <w:rsid w:val="00CF587C"/>
    <w:rsid w:val="00CF5F88"/>
    <w:rsid w:val="00CF6613"/>
    <w:rsid w:val="00CF7316"/>
    <w:rsid w:val="00CF7AD0"/>
    <w:rsid w:val="00D00A59"/>
    <w:rsid w:val="00D01317"/>
    <w:rsid w:val="00D03437"/>
    <w:rsid w:val="00D03895"/>
    <w:rsid w:val="00D03C9B"/>
    <w:rsid w:val="00D04F1B"/>
    <w:rsid w:val="00D05CBF"/>
    <w:rsid w:val="00D07A3E"/>
    <w:rsid w:val="00D10EBD"/>
    <w:rsid w:val="00D11F2B"/>
    <w:rsid w:val="00D15EFF"/>
    <w:rsid w:val="00D16EA0"/>
    <w:rsid w:val="00D16F03"/>
    <w:rsid w:val="00D16F22"/>
    <w:rsid w:val="00D1796A"/>
    <w:rsid w:val="00D17DA2"/>
    <w:rsid w:val="00D22834"/>
    <w:rsid w:val="00D23EE1"/>
    <w:rsid w:val="00D249D4"/>
    <w:rsid w:val="00D24AE7"/>
    <w:rsid w:val="00D26F6E"/>
    <w:rsid w:val="00D27D7D"/>
    <w:rsid w:val="00D3051B"/>
    <w:rsid w:val="00D33EF9"/>
    <w:rsid w:val="00D358F0"/>
    <w:rsid w:val="00D35921"/>
    <w:rsid w:val="00D3764E"/>
    <w:rsid w:val="00D4110F"/>
    <w:rsid w:val="00D513DA"/>
    <w:rsid w:val="00D51AB6"/>
    <w:rsid w:val="00D528C5"/>
    <w:rsid w:val="00D54DF7"/>
    <w:rsid w:val="00D55E93"/>
    <w:rsid w:val="00D568F2"/>
    <w:rsid w:val="00D56AEC"/>
    <w:rsid w:val="00D56E60"/>
    <w:rsid w:val="00D61984"/>
    <w:rsid w:val="00D619A0"/>
    <w:rsid w:val="00D63154"/>
    <w:rsid w:val="00D64B54"/>
    <w:rsid w:val="00D6667D"/>
    <w:rsid w:val="00D70816"/>
    <w:rsid w:val="00D723F1"/>
    <w:rsid w:val="00D72AE2"/>
    <w:rsid w:val="00D72C60"/>
    <w:rsid w:val="00D72F5E"/>
    <w:rsid w:val="00D738F2"/>
    <w:rsid w:val="00D73ACF"/>
    <w:rsid w:val="00D77837"/>
    <w:rsid w:val="00D77CF1"/>
    <w:rsid w:val="00D8060E"/>
    <w:rsid w:val="00D81FDB"/>
    <w:rsid w:val="00D822A6"/>
    <w:rsid w:val="00D8291D"/>
    <w:rsid w:val="00D82C94"/>
    <w:rsid w:val="00D86809"/>
    <w:rsid w:val="00D86A43"/>
    <w:rsid w:val="00D87C43"/>
    <w:rsid w:val="00D87DD9"/>
    <w:rsid w:val="00D9155E"/>
    <w:rsid w:val="00D931F7"/>
    <w:rsid w:val="00D9444D"/>
    <w:rsid w:val="00D95EF9"/>
    <w:rsid w:val="00D964EF"/>
    <w:rsid w:val="00D96A20"/>
    <w:rsid w:val="00DA05EA"/>
    <w:rsid w:val="00DA11A1"/>
    <w:rsid w:val="00DA1239"/>
    <w:rsid w:val="00DA125F"/>
    <w:rsid w:val="00DA2161"/>
    <w:rsid w:val="00DA2C2A"/>
    <w:rsid w:val="00DA4ACF"/>
    <w:rsid w:val="00DA6850"/>
    <w:rsid w:val="00DB2D15"/>
    <w:rsid w:val="00DB391A"/>
    <w:rsid w:val="00DB4E5C"/>
    <w:rsid w:val="00DB4F58"/>
    <w:rsid w:val="00DB6640"/>
    <w:rsid w:val="00DB7028"/>
    <w:rsid w:val="00DC1A76"/>
    <w:rsid w:val="00DC2D84"/>
    <w:rsid w:val="00DC330A"/>
    <w:rsid w:val="00DC3648"/>
    <w:rsid w:val="00DC3888"/>
    <w:rsid w:val="00DC3912"/>
    <w:rsid w:val="00DC39A3"/>
    <w:rsid w:val="00DC4952"/>
    <w:rsid w:val="00DC56A2"/>
    <w:rsid w:val="00DC56EC"/>
    <w:rsid w:val="00DC6A24"/>
    <w:rsid w:val="00DC703B"/>
    <w:rsid w:val="00DD0E1E"/>
    <w:rsid w:val="00DD23AB"/>
    <w:rsid w:val="00DD2418"/>
    <w:rsid w:val="00DD2F1E"/>
    <w:rsid w:val="00DD41AB"/>
    <w:rsid w:val="00DD43E5"/>
    <w:rsid w:val="00DD44D3"/>
    <w:rsid w:val="00DD4812"/>
    <w:rsid w:val="00DD4B9C"/>
    <w:rsid w:val="00DD5E12"/>
    <w:rsid w:val="00DD5E56"/>
    <w:rsid w:val="00DD6326"/>
    <w:rsid w:val="00DD638A"/>
    <w:rsid w:val="00DD6BFF"/>
    <w:rsid w:val="00DE0BDC"/>
    <w:rsid w:val="00DE265A"/>
    <w:rsid w:val="00DE44D0"/>
    <w:rsid w:val="00DE4ED4"/>
    <w:rsid w:val="00DE6CC8"/>
    <w:rsid w:val="00DE7655"/>
    <w:rsid w:val="00DF1068"/>
    <w:rsid w:val="00DF204B"/>
    <w:rsid w:val="00DF28F1"/>
    <w:rsid w:val="00DF3DB3"/>
    <w:rsid w:val="00DF49C1"/>
    <w:rsid w:val="00DF5B89"/>
    <w:rsid w:val="00E001B2"/>
    <w:rsid w:val="00E00E6C"/>
    <w:rsid w:val="00E0172D"/>
    <w:rsid w:val="00E02035"/>
    <w:rsid w:val="00E0290D"/>
    <w:rsid w:val="00E0444B"/>
    <w:rsid w:val="00E051C4"/>
    <w:rsid w:val="00E062D2"/>
    <w:rsid w:val="00E074F3"/>
    <w:rsid w:val="00E07A20"/>
    <w:rsid w:val="00E10666"/>
    <w:rsid w:val="00E11028"/>
    <w:rsid w:val="00E119AB"/>
    <w:rsid w:val="00E127DB"/>
    <w:rsid w:val="00E12AF7"/>
    <w:rsid w:val="00E135B0"/>
    <w:rsid w:val="00E14862"/>
    <w:rsid w:val="00E1537B"/>
    <w:rsid w:val="00E1543F"/>
    <w:rsid w:val="00E15EC0"/>
    <w:rsid w:val="00E16833"/>
    <w:rsid w:val="00E17E97"/>
    <w:rsid w:val="00E214E6"/>
    <w:rsid w:val="00E21EE3"/>
    <w:rsid w:val="00E23B21"/>
    <w:rsid w:val="00E314D8"/>
    <w:rsid w:val="00E33397"/>
    <w:rsid w:val="00E33F07"/>
    <w:rsid w:val="00E35C0F"/>
    <w:rsid w:val="00E36C06"/>
    <w:rsid w:val="00E421F9"/>
    <w:rsid w:val="00E42761"/>
    <w:rsid w:val="00E43BDB"/>
    <w:rsid w:val="00E44E7B"/>
    <w:rsid w:val="00E457E3"/>
    <w:rsid w:val="00E45E18"/>
    <w:rsid w:val="00E47BCF"/>
    <w:rsid w:val="00E47DD2"/>
    <w:rsid w:val="00E5005D"/>
    <w:rsid w:val="00E50B46"/>
    <w:rsid w:val="00E52474"/>
    <w:rsid w:val="00E53F1B"/>
    <w:rsid w:val="00E560AD"/>
    <w:rsid w:val="00E564BC"/>
    <w:rsid w:val="00E56537"/>
    <w:rsid w:val="00E60AE2"/>
    <w:rsid w:val="00E61457"/>
    <w:rsid w:val="00E629C4"/>
    <w:rsid w:val="00E637A1"/>
    <w:rsid w:val="00E65712"/>
    <w:rsid w:val="00E67785"/>
    <w:rsid w:val="00E71BA7"/>
    <w:rsid w:val="00E73377"/>
    <w:rsid w:val="00E73E52"/>
    <w:rsid w:val="00E74F34"/>
    <w:rsid w:val="00E76903"/>
    <w:rsid w:val="00E777AD"/>
    <w:rsid w:val="00E80EE2"/>
    <w:rsid w:val="00E83457"/>
    <w:rsid w:val="00E83462"/>
    <w:rsid w:val="00E83F90"/>
    <w:rsid w:val="00E908E0"/>
    <w:rsid w:val="00E92709"/>
    <w:rsid w:val="00E9310B"/>
    <w:rsid w:val="00E93120"/>
    <w:rsid w:val="00E95156"/>
    <w:rsid w:val="00EA04A3"/>
    <w:rsid w:val="00EA0CA2"/>
    <w:rsid w:val="00EA26D1"/>
    <w:rsid w:val="00EA433A"/>
    <w:rsid w:val="00EA48CE"/>
    <w:rsid w:val="00EA4B00"/>
    <w:rsid w:val="00EA56DF"/>
    <w:rsid w:val="00EA59F2"/>
    <w:rsid w:val="00EA6355"/>
    <w:rsid w:val="00EA7955"/>
    <w:rsid w:val="00EB1176"/>
    <w:rsid w:val="00EB1631"/>
    <w:rsid w:val="00EB1F71"/>
    <w:rsid w:val="00EB236F"/>
    <w:rsid w:val="00EB315C"/>
    <w:rsid w:val="00EB422D"/>
    <w:rsid w:val="00EB5CCD"/>
    <w:rsid w:val="00EB6683"/>
    <w:rsid w:val="00EC1269"/>
    <w:rsid w:val="00EC1309"/>
    <w:rsid w:val="00EC15D1"/>
    <w:rsid w:val="00EC43A5"/>
    <w:rsid w:val="00EC78B3"/>
    <w:rsid w:val="00ED0D2C"/>
    <w:rsid w:val="00ED0FFE"/>
    <w:rsid w:val="00ED1D55"/>
    <w:rsid w:val="00ED3000"/>
    <w:rsid w:val="00ED374B"/>
    <w:rsid w:val="00ED4B2F"/>
    <w:rsid w:val="00ED4DA9"/>
    <w:rsid w:val="00ED7056"/>
    <w:rsid w:val="00EE0666"/>
    <w:rsid w:val="00EE2382"/>
    <w:rsid w:val="00EE3BC7"/>
    <w:rsid w:val="00EE3E9F"/>
    <w:rsid w:val="00EE6CF1"/>
    <w:rsid w:val="00EE7DCD"/>
    <w:rsid w:val="00EF3D84"/>
    <w:rsid w:val="00EF4066"/>
    <w:rsid w:val="00EF4672"/>
    <w:rsid w:val="00F0150C"/>
    <w:rsid w:val="00F0192C"/>
    <w:rsid w:val="00F02205"/>
    <w:rsid w:val="00F0253E"/>
    <w:rsid w:val="00F04379"/>
    <w:rsid w:val="00F05598"/>
    <w:rsid w:val="00F06DCF"/>
    <w:rsid w:val="00F1069A"/>
    <w:rsid w:val="00F118B1"/>
    <w:rsid w:val="00F120B4"/>
    <w:rsid w:val="00F12F52"/>
    <w:rsid w:val="00F1342E"/>
    <w:rsid w:val="00F17758"/>
    <w:rsid w:val="00F20B75"/>
    <w:rsid w:val="00F22436"/>
    <w:rsid w:val="00F22712"/>
    <w:rsid w:val="00F22DED"/>
    <w:rsid w:val="00F2407F"/>
    <w:rsid w:val="00F32A0D"/>
    <w:rsid w:val="00F33E76"/>
    <w:rsid w:val="00F34BB4"/>
    <w:rsid w:val="00F36EC9"/>
    <w:rsid w:val="00F40BF8"/>
    <w:rsid w:val="00F41F99"/>
    <w:rsid w:val="00F42432"/>
    <w:rsid w:val="00F430E1"/>
    <w:rsid w:val="00F43286"/>
    <w:rsid w:val="00F43F6A"/>
    <w:rsid w:val="00F44297"/>
    <w:rsid w:val="00F45908"/>
    <w:rsid w:val="00F45F20"/>
    <w:rsid w:val="00F5405B"/>
    <w:rsid w:val="00F5405C"/>
    <w:rsid w:val="00F5406A"/>
    <w:rsid w:val="00F5411D"/>
    <w:rsid w:val="00F554DD"/>
    <w:rsid w:val="00F559D0"/>
    <w:rsid w:val="00F570FC"/>
    <w:rsid w:val="00F60836"/>
    <w:rsid w:val="00F61A23"/>
    <w:rsid w:val="00F643B7"/>
    <w:rsid w:val="00F6446C"/>
    <w:rsid w:val="00F65844"/>
    <w:rsid w:val="00F662C7"/>
    <w:rsid w:val="00F66B3C"/>
    <w:rsid w:val="00F67C22"/>
    <w:rsid w:val="00F70D70"/>
    <w:rsid w:val="00F71067"/>
    <w:rsid w:val="00F71478"/>
    <w:rsid w:val="00F73168"/>
    <w:rsid w:val="00F732B1"/>
    <w:rsid w:val="00F744D4"/>
    <w:rsid w:val="00F75B5F"/>
    <w:rsid w:val="00F808F2"/>
    <w:rsid w:val="00F80F20"/>
    <w:rsid w:val="00F824F3"/>
    <w:rsid w:val="00F82DB1"/>
    <w:rsid w:val="00F83A2E"/>
    <w:rsid w:val="00F84257"/>
    <w:rsid w:val="00F8518E"/>
    <w:rsid w:val="00F853C5"/>
    <w:rsid w:val="00F85C32"/>
    <w:rsid w:val="00F869DC"/>
    <w:rsid w:val="00F872D6"/>
    <w:rsid w:val="00F90182"/>
    <w:rsid w:val="00F905E5"/>
    <w:rsid w:val="00F9137D"/>
    <w:rsid w:val="00F91B03"/>
    <w:rsid w:val="00F91D83"/>
    <w:rsid w:val="00F92215"/>
    <w:rsid w:val="00F94BD5"/>
    <w:rsid w:val="00F95908"/>
    <w:rsid w:val="00F96601"/>
    <w:rsid w:val="00F96EFD"/>
    <w:rsid w:val="00FA04CB"/>
    <w:rsid w:val="00FA0648"/>
    <w:rsid w:val="00FA2CF3"/>
    <w:rsid w:val="00FA2E2F"/>
    <w:rsid w:val="00FA33AF"/>
    <w:rsid w:val="00FA5445"/>
    <w:rsid w:val="00FB004A"/>
    <w:rsid w:val="00FB0459"/>
    <w:rsid w:val="00FB1E93"/>
    <w:rsid w:val="00FB2C11"/>
    <w:rsid w:val="00FB593F"/>
    <w:rsid w:val="00FB6F29"/>
    <w:rsid w:val="00FB75AB"/>
    <w:rsid w:val="00FC1CDA"/>
    <w:rsid w:val="00FC349B"/>
    <w:rsid w:val="00FC352B"/>
    <w:rsid w:val="00FC3861"/>
    <w:rsid w:val="00FC7123"/>
    <w:rsid w:val="00FD0F71"/>
    <w:rsid w:val="00FD47B7"/>
    <w:rsid w:val="00FD482C"/>
    <w:rsid w:val="00FD5A5D"/>
    <w:rsid w:val="00FD5D8F"/>
    <w:rsid w:val="00FD5FE1"/>
    <w:rsid w:val="00FD60FD"/>
    <w:rsid w:val="00FE0227"/>
    <w:rsid w:val="00FE02D0"/>
    <w:rsid w:val="00FE1A70"/>
    <w:rsid w:val="00FE1B21"/>
    <w:rsid w:val="00FE5461"/>
    <w:rsid w:val="00FE559F"/>
    <w:rsid w:val="00FE59B3"/>
    <w:rsid w:val="00FE5F69"/>
    <w:rsid w:val="00FE6161"/>
    <w:rsid w:val="00FE6358"/>
    <w:rsid w:val="00FE6A8F"/>
    <w:rsid w:val="00FE6D30"/>
    <w:rsid w:val="00FF1EF2"/>
    <w:rsid w:val="00FF30C3"/>
    <w:rsid w:val="00FF363C"/>
    <w:rsid w:val="00FF5351"/>
    <w:rsid w:val="00FF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94570"/>
  <w15:chartTrackingRefBased/>
  <w15:docId w15:val="{3724BCB5-6D3C-424D-BC8A-59E680C4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DED"/>
    <w:rPr>
      <w:sz w:val="24"/>
      <w:szCs w:val="24"/>
      <w:lang w:eastAsia="zh-CN"/>
    </w:rPr>
  </w:style>
  <w:style w:type="paragraph" w:styleId="Heading1">
    <w:name w:val="heading 1"/>
    <w:basedOn w:val="Normal"/>
    <w:next w:val="Normal"/>
    <w:qFormat/>
    <w:rsid w:val="00647986"/>
    <w:pPr>
      <w:keepNext/>
      <w:tabs>
        <w:tab w:val="num" w:pos="0"/>
      </w:tabs>
      <w:ind w:hanging="432"/>
      <w:outlineLvl w:val="0"/>
    </w:pPr>
    <w:rPr>
      <w:b/>
      <w:sz w:val="28"/>
      <w:szCs w:val="20"/>
    </w:rPr>
  </w:style>
  <w:style w:type="paragraph" w:styleId="Heading2">
    <w:name w:val="heading 2"/>
    <w:basedOn w:val="Normal"/>
    <w:next w:val="Normal"/>
    <w:qFormat/>
    <w:rsid w:val="00647986"/>
    <w:pPr>
      <w:keepNext/>
      <w:tabs>
        <w:tab w:val="num" w:pos="0"/>
      </w:tabs>
      <w:ind w:hanging="432"/>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986"/>
    <w:pPr>
      <w:numPr>
        <w:ilvl w:val="3"/>
        <w:numId w:val="1"/>
      </w:numPr>
    </w:pPr>
    <w:rPr>
      <w:rFonts w:eastAsia="Times New Roman"/>
      <w:sz w:val="20"/>
      <w:szCs w:val="20"/>
    </w:rPr>
  </w:style>
  <w:style w:type="paragraph" w:styleId="BalloonText">
    <w:name w:val="Balloon Text"/>
    <w:basedOn w:val="Normal"/>
    <w:semiHidden/>
    <w:rsid w:val="00C7282D"/>
    <w:rPr>
      <w:rFonts w:ascii="Tahoma" w:hAnsi="Tahoma" w:cs="Tahoma"/>
      <w:sz w:val="16"/>
      <w:szCs w:val="16"/>
    </w:rPr>
  </w:style>
  <w:style w:type="paragraph" w:styleId="Footer">
    <w:name w:val="footer"/>
    <w:basedOn w:val="Normal"/>
    <w:rsid w:val="00014874"/>
    <w:pPr>
      <w:tabs>
        <w:tab w:val="center" w:pos="4153"/>
        <w:tab w:val="right" w:pos="8306"/>
      </w:tabs>
    </w:pPr>
  </w:style>
  <w:style w:type="character" w:styleId="PageNumber">
    <w:name w:val="page number"/>
    <w:basedOn w:val="DefaultParagraphFont"/>
    <w:rsid w:val="00014874"/>
  </w:style>
  <w:style w:type="character" w:styleId="CommentReference">
    <w:name w:val="annotation reference"/>
    <w:semiHidden/>
    <w:rsid w:val="00A43CE8"/>
    <w:rPr>
      <w:sz w:val="16"/>
      <w:szCs w:val="16"/>
    </w:rPr>
  </w:style>
  <w:style w:type="paragraph" w:styleId="CommentText">
    <w:name w:val="annotation text"/>
    <w:basedOn w:val="Normal"/>
    <w:semiHidden/>
    <w:rsid w:val="00A43CE8"/>
    <w:rPr>
      <w:sz w:val="20"/>
      <w:szCs w:val="20"/>
    </w:rPr>
  </w:style>
  <w:style w:type="paragraph" w:styleId="CommentSubject">
    <w:name w:val="annotation subject"/>
    <w:basedOn w:val="CommentText"/>
    <w:next w:val="CommentText"/>
    <w:semiHidden/>
    <w:rsid w:val="00A43CE8"/>
    <w:rPr>
      <w:b/>
      <w:bCs/>
    </w:rPr>
  </w:style>
  <w:style w:type="paragraph" w:styleId="Header">
    <w:name w:val="header"/>
    <w:basedOn w:val="Normal"/>
    <w:rsid w:val="00A807C3"/>
    <w:pPr>
      <w:tabs>
        <w:tab w:val="center" w:pos="4153"/>
        <w:tab w:val="right" w:pos="8306"/>
      </w:tabs>
    </w:pPr>
  </w:style>
  <w:style w:type="paragraph" w:styleId="FootnoteText">
    <w:name w:val="footnote text"/>
    <w:basedOn w:val="Normal"/>
    <w:semiHidden/>
    <w:rsid w:val="00CA5B13"/>
    <w:pPr>
      <w:spacing w:line="280" w:lineRule="atLeast"/>
    </w:pPr>
    <w:rPr>
      <w:rFonts w:ascii="Garamond" w:eastAsia="Times New Roman" w:hAnsi="Garamond"/>
      <w:sz w:val="20"/>
      <w:szCs w:val="20"/>
      <w:lang w:eastAsia="en-US"/>
    </w:rPr>
  </w:style>
  <w:style w:type="character" w:styleId="Strong">
    <w:name w:val="Strong"/>
    <w:uiPriority w:val="22"/>
    <w:qFormat/>
    <w:rsid w:val="0070295E"/>
    <w:rPr>
      <w:b/>
      <w:bCs/>
    </w:rPr>
  </w:style>
  <w:style w:type="character" w:styleId="Hyperlink">
    <w:name w:val="Hyperlink"/>
    <w:rsid w:val="007E394F"/>
    <w:rPr>
      <w:color w:val="0000FF"/>
      <w:u w:val="single"/>
    </w:rPr>
  </w:style>
  <w:style w:type="table" w:styleId="TableGrid">
    <w:name w:val="Table Grid"/>
    <w:basedOn w:val="TableNormal"/>
    <w:rsid w:val="001C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00B"/>
    <w:pPr>
      <w:ind w:left="720"/>
    </w:pPr>
  </w:style>
  <w:style w:type="paragraph" w:styleId="Revision">
    <w:name w:val="Revision"/>
    <w:hidden/>
    <w:uiPriority w:val="99"/>
    <w:semiHidden/>
    <w:rsid w:val="009D616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5520">
      <w:bodyDiv w:val="1"/>
      <w:marLeft w:val="0"/>
      <w:marRight w:val="0"/>
      <w:marTop w:val="0"/>
      <w:marBottom w:val="0"/>
      <w:divBdr>
        <w:top w:val="none" w:sz="0" w:space="0" w:color="auto"/>
        <w:left w:val="none" w:sz="0" w:space="0" w:color="auto"/>
        <w:bottom w:val="none" w:sz="0" w:space="0" w:color="auto"/>
        <w:right w:val="none" w:sz="0" w:space="0" w:color="auto"/>
      </w:divBdr>
      <w:divsChild>
        <w:div w:id="438646848">
          <w:marLeft w:val="0"/>
          <w:marRight w:val="0"/>
          <w:marTop w:val="0"/>
          <w:marBottom w:val="0"/>
          <w:divBdr>
            <w:top w:val="none" w:sz="0" w:space="0" w:color="auto"/>
            <w:left w:val="none" w:sz="0" w:space="0" w:color="auto"/>
            <w:bottom w:val="single" w:sz="4" w:space="1" w:color="auto"/>
            <w:right w:val="none" w:sz="0" w:space="0" w:color="auto"/>
          </w:divBdr>
        </w:div>
      </w:divsChild>
    </w:div>
    <w:div w:id="267128469">
      <w:bodyDiv w:val="1"/>
      <w:marLeft w:val="0"/>
      <w:marRight w:val="0"/>
      <w:marTop w:val="0"/>
      <w:marBottom w:val="0"/>
      <w:divBdr>
        <w:top w:val="none" w:sz="0" w:space="0" w:color="auto"/>
        <w:left w:val="none" w:sz="0" w:space="0" w:color="auto"/>
        <w:bottom w:val="none" w:sz="0" w:space="0" w:color="auto"/>
        <w:right w:val="none" w:sz="0" w:space="0" w:color="auto"/>
      </w:divBdr>
    </w:div>
    <w:div w:id="743378443">
      <w:bodyDiv w:val="1"/>
      <w:marLeft w:val="375"/>
      <w:marRight w:val="0"/>
      <w:marTop w:val="375"/>
      <w:marBottom w:val="0"/>
      <w:divBdr>
        <w:top w:val="none" w:sz="0" w:space="0" w:color="auto"/>
        <w:left w:val="none" w:sz="0" w:space="0" w:color="auto"/>
        <w:bottom w:val="none" w:sz="0" w:space="0" w:color="auto"/>
        <w:right w:val="none" w:sz="0" w:space="0" w:color="auto"/>
      </w:divBdr>
    </w:div>
    <w:div w:id="761872878">
      <w:bodyDiv w:val="1"/>
      <w:marLeft w:val="0"/>
      <w:marRight w:val="0"/>
      <w:marTop w:val="0"/>
      <w:marBottom w:val="0"/>
      <w:divBdr>
        <w:top w:val="none" w:sz="0" w:space="0" w:color="auto"/>
        <w:left w:val="none" w:sz="0" w:space="0" w:color="auto"/>
        <w:bottom w:val="none" w:sz="0" w:space="0" w:color="auto"/>
        <w:right w:val="none" w:sz="0" w:space="0" w:color="auto"/>
      </w:divBdr>
    </w:div>
    <w:div w:id="1071537992">
      <w:bodyDiv w:val="1"/>
      <w:marLeft w:val="0"/>
      <w:marRight w:val="0"/>
      <w:marTop w:val="0"/>
      <w:marBottom w:val="0"/>
      <w:divBdr>
        <w:top w:val="none" w:sz="0" w:space="0" w:color="auto"/>
        <w:left w:val="none" w:sz="0" w:space="0" w:color="auto"/>
        <w:bottom w:val="none" w:sz="0" w:space="0" w:color="auto"/>
        <w:right w:val="none" w:sz="0" w:space="0" w:color="auto"/>
      </w:divBdr>
    </w:div>
    <w:div w:id="1150487477">
      <w:bodyDiv w:val="1"/>
      <w:marLeft w:val="375"/>
      <w:marRight w:val="0"/>
      <w:marTop w:val="375"/>
      <w:marBottom w:val="0"/>
      <w:divBdr>
        <w:top w:val="none" w:sz="0" w:space="0" w:color="auto"/>
        <w:left w:val="none" w:sz="0" w:space="0" w:color="auto"/>
        <w:bottom w:val="none" w:sz="0" w:space="0" w:color="auto"/>
        <w:right w:val="none" w:sz="0" w:space="0" w:color="auto"/>
      </w:divBdr>
    </w:div>
    <w:div w:id="12786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7BAC-6CD5-4D42-8910-726353B0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Bath Spa University College</vt:lpstr>
    </vt:vector>
  </TitlesOfParts>
  <Company>Bath Spa University College</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Spa University College</dc:title>
  <dc:subject/>
  <dc:creator>marj5</dc:creator>
  <cp:keywords/>
  <cp:lastModifiedBy>Lucy Barling</cp:lastModifiedBy>
  <cp:revision>2</cp:revision>
  <cp:lastPrinted>2022-07-05T14:15:00Z</cp:lastPrinted>
  <dcterms:created xsi:type="dcterms:W3CDTF">2022-08-17T14:52:00Z</dcterms:created>
  <dcterms:modified xsi:type="dcterms:W3CDTF">2022-08-17T14:52:00Z</dcterms:modified>
</cp:coreProperties>
</file>